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23812" w14:textId="77777777" w:rsidR="00F43632" w:rsidRPr="00AE7067" w:rsidRDefault="00F43632" w:rsidP="00ED2A94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  <w:lang w:val="en-US"/>
        </w:rPr>
      </w:pPr>
      <w:bookmarkStart w:id="0" w:name="_GoBack"/>
      <w:bookmarkEnd w:id="0"/>
    </w:p>
    <w:p w14:paraId="37A44A02" w14:textId="30A3602A" w:rsidR="00DF368A" w:rsidRPr="00AE7067" w:rsidRDefault="00F43632" w:rsidP="00ED2A94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  <w:lang w:val="en-US"/>
        </w:rPr>
      </w:pPr>
      <w:r w:rsidRPr="00AE7067">
        <w:rPr>
          <w:rFonts w:asciiTheme="majorHAnsi" w:hAnsiTheme="majorHAnsi" w:cs="Tahoma"/>
          <w:b/>
          <w:sz w:val="24"/>
          <w:szCs w:val="24"/>
          <w:lang w:val="en-US"/>
        </w:rPr>
        <w:t>Erasmus</w:t>
      </w:r>
      <w:r w:rsidR="005E6DF1">
        <w:rPr>
          <w:rFonts w:asciiTheme="majorHAnsi" w:hAnsiTheme="majorHAnsi" w:cs="Tahoma"/>
          <w:b/>
          <w:sz w:val="24"/>
          <w:szCs w:val="24"/>
          <w:lang w:val="en-US"/>
        </w:rPr>
        <w:t>+</w:t>
      </w:r>
      <w:r w:rsidR="005E6DF1" w:rsidRPr="00AE7067">
        <w:rPr>
          <w:rFonts w:asciiTheme="majorHAnsi" w:hAnsiTheme="majorHAnsi" w:cs="Tahoma"/>
          <w:b/>
          <w:sz w:val="24"/>
          <w:szCs w:val="24"/>
          <w:lang w:val="en-US"/>
        </w:rPr>
        <w:t xml:space="preserve"> </w:t>
      </w:r>
      <w:r w:rsidR="005E6DF1">
        <w:rPr>
          <w:rFonts w:asciiTheme="majorHAnsi" w:hAnsiTheme="majorHAnsi" w:cs="Tahoma"/>
          <w:b/>
          <w:sz w:val="24"/>
          <w:szCs w:val="24"/>
          <w:lang w:val="en-US"/>
        </w:rPr>
        <w:t>Traineeship</w:t>
      </w:r>
    </w:p>
    <w:p w14:paraId="478E0C64" w14:textId="0F22A2E9" w:rsidR="00F43632" w:rsidRPr="00AE7067" w:rsidRDefault="00F43632" w:rsidP="00ED2A94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  <w:lang w:val="en-US"/>
        </w:rPr>
      </w:pPr>
      <w:r w:rsidRPr="00AE7067">
        <w:rPr>
          <w:rFonts w:asciiTheme="majorHAnsi" w:hAnsiTheme="majorHAnsi" w:cs="Tahoma"/>
          <w:b/>
          <w:sz w:val="24"/>
          <w:szCs w:val="24"/>
          <w:lang w:val="en-US"/>
        </w:rPr>
        <w:t xml:space="preserve">Department of </w:t>
      </w:r>
      <w:r w:rsidR="00DF368A" w:rsidRPr="00AE7067">
        <w:rPr>
          <w:rFonts w:asciiTheme="majorHAnsi" w:hAnsiTheme="majorHAnsi" w:cs="Tahoma"/>
          <w:b/>
          <w:sz w:val="24"/>
          <w:szCs w:val="24"/>
          <w:lang w:val="en-US"/>
        </w:rPr>
        <w:t>Multimedia and Graphic Arts - Cyprus Interaction Lab</w:t>
      </w:r>
    </w:p>
    <w:p w14:paraId="2F7E40DB" w14:textId="77777777" w:rsidR="00F43632" w:rsidRPr="00AE7067" w:rsidRDefault="00F43632" w:rsidP="00A80E67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  <w:lang w:val="en-US"/>
        </w:rPr>
      </w:pPr>
      <w:r w:rsidRPr="00AE7067">
        <w:rPr>
          <w:rFonts w:asciiTheme="majorHAnsi" w:hAnsiTheme="majorHAnsi" w:cs="Tahoma"/>
          <w:b/>
          <w:sz w:val="24"/>
          <w:szCs w:val="24"/>
          <w:lang w:val="en-US"/>
        </w:rPr>
        <w:t>Cyprus University of Technology (C.U.T)</w:t>
      </w:r>
    </w:p>
    <w:p w14:paraId="198AD3F3" w14:textId="77777777" w:rsidR="00F43632" w:rsidRPr="00AE7067" w:rsidRDefault="00F43632" w:rsidP="00ED2A94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  <w:lang w:val="en-US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8"/>
        <w:gridCol w:w="7490"/>
      </w:tblGrid>
      <w:tr w:rsidR="00AE7067" w:rsidRPr="00AE7067" w14:paraId="3EB4362F" w14:textId="77777777" w:rsidTr="00974EF0">
        <w:trPr>
          <w:trHeight w:val="694"/>
        </w:trPr>
        <w:tc>
          <w:tcPr>
            <w:tcW w:w="10598" w:type="dxa"/>
            <w:gridSpan w:val="2"/>
            <w:shd w:val="clear" w:color="auto" w:fill="BFBFBF"/>
          </w:tcPr>
          <w:p w14:paraId="7DF1C234" w14:textId="77777777" w:rsidR="00F43632" w:rsidRPr="00AE7067" w:rsidRDefault="00F43632" w:rsidP="004274BE">
            <w:pPr>
              <w:spacing w:after="240" w:line="240" w:lineRule="auto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b/>
                <w:sz w:val="24"/>
                <w:szCs w:val="24"/>
                <w:lang w:val="en-US"/>
              </w:rPr>
              <w:t>EMPLOYER  INFORMATION</w:t>
            </w:r>
          </w:p>
        </w:tc>
      </w:tr>
      <w:tr w:rsidR="00AE7067" w:rsidRPr="00AE7067" w14:paraId="7B78AE1E" w14:textId="77777777" w:rsidTr="0097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3108" w:type="dxa"/>
          </w:tcPr>
          <w:p w14:paraId="228F7521" w14:textId="77777777" w:rsidR="00F43632" w:rsidRPr="00AE7067" w:rsidRDefault="00F43632" w:rsidP="00893250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Name of Organization</w:t>
            </w:r>
          </w:p>
          <w:p w14:paraId="748D3479" w14:textId="77777777" w:rsidR="00F43632" w:rsidRPr="00AE7067" w:rsidRDefault="00F43632" w:rsidP="00893250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ab/>
            </w:r>
          </w:p>
        </w:tc>
        <w:tc>
          <w:tcPr>
            <w:tcW w:w="7490" w:type="dxa"/>
          </w:tcPr>
          <w:p w14:paraId="6822FCB7" w14:textId="77777777" w:rsidR="00F43632" w:rsidRPr="00AE7067" w:rsidRDefault="00F43632" w:rsidP="00893250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Cyprus University of Technology, C.U.T, was established by law in December 2003 and admitted its first students in September 2007. It is a new, public and independent university, which aspires to develop itself into a modern pioneering University, able to offer education and high level research in leading branches of science and technology.</w:t>
            </w:r>
          </w:p>
          <w:p w14:paraId="13D269B7" w14:textId="77777777" w:rsidR="00F43632" w:rsidRPr="00AE7067" w:rsidRDefault="00F43632" w:rsidP="00893250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Cyprus University of Technology is placed in the heart of Limassol, the second largest city in Cyprus that enjoys mild winters and colorful, warm summers. Limassol is a lively, attractive, touristic resort that enjoys the visiting of thousands of tourists all year long, with summer being the peak period</w:t>
            </w:r>
          </w:p>
          <w:p w14:paraId="0A2E52BF" w14:textId="77777777" w:rsidR="00F43632" w:rsidRPr="00AE7067" w:rsidRDefault="00F43632" w:rsidP="00893250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High quality education and research are central focal points. Our research team is internationally recognized in many disciplines of fundamental and applied research. </w:t>
            </w:r>
          </w:p>
          <w:p w14:paraId="2F88783F" w14:textId="77777777" w:rsidR="00AA79F2" w:rsidRPr="00AE7067" w:rsidRDefault="00AA79F2" w:rsidP="00AA79F2">
            <w:pPr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AE7067">
              <w:rPr>
                <w:rFonts w:asciiTheme="majorHAnsi" w:hAnsiTheme="majorHAnsi" w:cs="Arial"/>
                <w:sz w:val="24"/>
                <w:szCs w:val="24"/>
                <w:lang w:val="en-GB"/>
              </w:rPr>
              <w:t>Within </w:t>
            </w: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C.U.T</w:t>
            </w:r>
            <w:r w:rsidRPr="00AE7067">
              <w:rPr>
                <w:rFonts w:asciiTheme="majorHAnsi" w:hAnsiTheme="majorHAnsi" w:cs="Arial"/>
                <w:sz w:val="24"/>
                <w:szCs w:val="24"/>
                <w:lang w:val="en-GB"/>
              </w:rPr>
              <w:t>, the Department of Multimedia and Graphic Arts (MGA) (</w:t>
            </w:r>
            <w:hyperlink r:id="rId8" w:tgtFrame="_blank" w:history="1">
              <w:r w:rsidRPr="00AE7067">
                <w:rPr>
                  <w:rStyle w:val="Kpr"/>
                  <w:rFonts w:asciiTheme="majorHAnsi" w:hAnsiTheme="majorHAnsi" w:cs="Arial"/>
                  <w:color w:val="auto"/>
                  <w:sz w:val="24"/>
                  <w:szCs w:val="24"/>
                  <w:lang w:val="en-GB"/>
                </w:rPr>
                <w:t>http://www.cut.ac.cy/mga/</w:t>
              </w:r>
            </w:hyperlink>
            <w:r w:rsidRPr="00AE7067">
              <w:rPr>
                <w:rFonts w:asciiTheme="majorHAnsi" w:hAnsiTheme="majorHAnsi" w:cs="Arial"/>
                <w:sz w:val="24"/>
                <w:szCs w:val="24"/>
                <w:lang w:val="en-GB"/>
              </w:rPr>
              <w:t>) offers a great combination of organisational resources, institutional infrastructure, and research</w:t>
            </w:r>
            <w:r w:rsidRPr="00AE7067">
              <w:rPr>
                <w:rFonts w:asciiTheme="majorHAnsi" w:hAnsiTheme="majorHAnsi" w:cs="Arial"/>
                <w:sz w:val="24"/>
                <w:szCs w:val="24"/>
                <w:lang w:val="en-GB"/>
              </w:rPr>
              <w:br/>
              <w:t xml:space="preserve">facilities such as high technology classrooms and offices, video conferencing facilities, various types of software, servers and website hosting facilities, and laboratories with cutting-edge technological equipment. MGA currently has 17 academic staff and 20 PhD students and researchers with diverse backgrounds in areas related to human computer interaction, computer-supported collaborative learning, multimedia design, 3D animation, visual communication, information design, virtual reality, information seeking and social networks. </w:t>
            </w:r>
          </w:p>
          <w:p w14:paraId="4F6911EF" w14:textId="6537102F" w:rsidR="00AA79F2" w:rsidRPr="00AE7067" w:rsidRDefault="00D93DEE" w:rsidP="00AA79F2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textAlignment w:val="top"/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 w:cs="Arial"/>
                <w:lang w:val="en-GB"/>
              </w:rPr>
              <w:t>This</w:t>
            </w:r>
            <w:r w:rsidR="00AA79F2" w:rsidRPr="00AE7067">
              <w:rPr>
                <w:rFonts w:asciiTheme="majorHAnsi" w:hAnsiTheme="majorHAnsi" w:cs="Arial"/>
                <w:lang w:val="en-GB"/>
              </w:rPr>
              <w:t xml:space="preserve"> Erasmus </w:t>
            </w:r>
            <w:r w:rsidRPr="00AE7067">
              <w:rPr>
                <w:rFonts w:asciiTheme="majorHAnsi" w:hAnsiTheme="majorHAnsi" w:cs="Arial"/>
                <w:lang w:val="en-GB"/>
              </w:rPr>
              <w:t xml:space="preserve">Internship </w:t>
            </w:r>
            <w:r w:rsidR="00AA79F2" w:rsidRPr="00AE7067">
              <w:rPr>
                <w:rFonts w:asciiTheme="majorHAnsi" w:hAnsiTheme="majorHAnsi" w:cs="Arial"/>
                <w:lang w:val="en-GB"/>
              </w:rPr>
              <w:t xml:space="preserve">will </w:t>
            </w:r>
            <w:r w:rsidRPr="00AE7067">
              <w:rPr>
                <w:rFonts w:asciiTheme="majorHAnsi" w:hAnsiTheme="majorHAnsi" w:cs="Arial"/>
                <w:lang w:val="en-GB"/>
              </w:rPr>
              <w:t>take place</w:t>
            </w:r>
            <w:r w:rsidR="00AA79F2" w:rsidRPr="00AE7067">
              <w:rPr>
                <w:rFonts w:asciiTheme="majorHAnsi" w:hAnsiTheme="majorHAnsi" w:cs="Arial"/>
                <w:lang w:val="en-GB"/>
              </w:rPr>
              <w:t xml:space="preserve"> at the Cyprus Interaction Lab (</w:t>
            </w:r>
            <w:hyperlink r:id="rId9" w:tgtFrame="_blank" w:history="1">
              <w:r w:rsidR="00AA79F2" w:rsidRPr="00AE7067">
                <w:rPr>
                  <w:rStyle w:val="Kpr"/>
                  <w:rFonts w:asciiTheme="majorHAnsi" w:hAnsiTheme="majorHAnsi" w:cs="Arial"/>
                  <w:color w:val="auto"/>
                  <w:lang w:val="en-GB"/>
                </w:rPr>
                <w:t>http://www.cyprusinteractionlab.com</w:t>
              </w:r>
            </w:hyperlink>
            <w:r w:rsidR="00AA79F2" w:rsidRPr="00AE7067">
              <w:rPr>
                <w:rFonts w:asciiTheme="majorHAnsi" w:hAnsiTheme="majorHAnsi" w:cs="Arial"/>
                <w:lang w:val="en-GB"/>
              </w:rPr>
              <w:t xml:space="preserve">) at MGA, which is well equipped with technologies such as tablets and smartphones, multi-touch interactive </w:t>
            </w:r>
            <w:proofErr w:type="spellStart"/>
            <w:r w:rsidR="00AA79F2" w:rsidRPr="00AE7067">
              <w:rPr>
                <w:rFonts w:asciiTheme="majorHAnsi" w:hAnsiTheme="majorHAnsi" w:cs="Arial"/>
                <w:lang w:val="en-GB"/>
              </w:rPr>
              <w:t>tabletops</w:t>
            </w:r>
            <w:proofErr w:type="spellEnd"/>
            <w:r w:rsidR="00AA79F2" w:rsidRPr="00AE7067">
              <w:rPr>
                <w:rFonts w:asciiTheme="majorHAnsi" w:hAnsiTheme="majorHAnsi" w:cs="Arial"/>
                <w:lang w:val="en-GB"/>
              </w:rPr>
              <w:t xml:space="preserve">, iMacs, a NAO robot etc. The Cyprus Interaction Lab is the only dedicated research lab in Cyprus in the domain of Human Computer Interaction and Instructional Technology. </w:t>
            </w:r>
            <w:r w:rsidR="00AA79F2" w:rsidRPr="00AE7067">
              <w:rPr>
                <w:rFonts w:asciiTheme="majorHAnsi" w:hAnsiTheme="majorHAnsi"/>
              </w:rPr>
              <w:t xml:space="preserve">The lab aims to understand and enhance users’ experience and interaction with technology and studies the interaction of people with technology in various fields. Research </w:t>
            </w:r>
            <w:r w:rsidR="00AE7067">
              <w:rPr>
                <w:rFonts w:asciiTheme="majorHAnsi" w:hAnsiTheme="majorHAnsi"/>
              </w:rPr>
              <w:t>at the C</w:t>
            </w:r>
            <w:r w:rsidR="00AA79F2" w:rsidRPr="00AE7067">
              <w:rPr>
                <w:rFonts w:asciiTheme="majorHAnsi" w:hAnsiTheme="majorHAnsi"/>
              </w:rPr>
              <w:t>yprus Interaction Lab revolves around two main research themes</w:t>
            </w:r>
            <w:proofErr w:type="gramStart"/>
            <w:r w:rsidR="00AA79F2" w:rsidRPr="00AE7067">
              <w:rPr>
                <w:rFonts w:asciiTheme="majorHAnsi" w:hAnsiTheme="majorHAnsi"/>
              </w:rPr>
              <w:t>:</w:t>
            </w:r>
            <w:proofErr w:type="gramEnd"/>
            <w:r w:rsidR="00AE7067">
              <w:rPr>
                <w:rFonts w:asciiTheme="majorHAnsi" w:hAnsiTheme="majorHAnsi"/>
              </w:rPr>
              <w:br/>
            </w:r>
            <w:r w:rsidR="00AA79F2" w:rsidRPr="00AE7067">
              <w:rPr>
                <w:rFonts w:asciiTheme="majorHAnsi" w:hAnsiTheme="majorHAnsi"/>
              </w:rPr>
              <w:t>1) Human Computer Interaction and Inclusive Design and </w:t>
            </w:r>
            <w:r w:rsidR="00AE7067">
              <w:rPr>
                <w:rFonts w:asciiTheme="majorHAnsi" w:hAnsiTheme="majorHAnsi"/>
              </w:rPr>
              <w:br/>
            </w:r>
            <w:r w:rsidR="00AA79F2" w:rsidRPr="00AE7067">
              <w:rPr>
                <w:rFonts w:asciiTheme="majorHAnsi" w:hAnsiTheme="majorHAnsi"/>
              </w:rPr>
              <w:t>2) Instructional Technology and Social Computing. </w:t>
            </w:r>
            <w:r w:rsidR="00AE7067">
              <w:rPr>
                <w:rFonts w:asciiTheme="majorHAnsi" w:hAnsiTheme="majorHAnsi"/>
              </w:rPr>
              <w:br/>
            </w:r>
            <w:r w:rsidR="00AA79F2" w:rsidRPr="00AE7067">
              <w:rPr>
                <w:rFonts w:asciiTheme="majorHAnsi" w:hAnsiTheme="majorHAnsi" w:cs="Arial"/>
                <w:lang w:val="en-GB"/>
              </w:rPr>
              <w:t>Overall, the Cyprus Interaction Lab is well equipped for the support of existing and emerging areas of research and national/international collaborations.</w:t>
            </w:r>
          </w:p>
          <w:p w14:paraId="2E2924E2" w14:textId="5D92C45E" w:rsidR="00F43632" w:rsidRPr="00AE7067" w:rsidRDefault="00F43632" w:rsidP="00AA79F2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textAlignment w:val="top"/>
              <w:rPr>
                <w:rFonts w:asciiTheme="majorHAnsi" w:hAnsiTheme="majorHAnsi"/>
              </w:rPr>
            </w:pPr>
          </w:p>
        </w:tc>
      </w:tr>
      <w:tr w:rsidR="00AE7067" w:rsidRPr="00AE7067" w14:paraId="21C7BA5B" w14:textId="77777777" w:rsidTr="0097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3108" w:type="dxa"/>
          </w:tcPr>
          <w:p w14:paraId="5FBCA1B1" w14:textId="77777777" w:rsidR="00F43632" w:rsidRPr="00AE7067" w:rsidRDefault="00F43632" w:rsidP="004274BE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lastRenderedPageBreak/>
              <w:t>Contact Person</w:t>
            </w:r>
          </w:p>
        </w:tc>
        <w:tc>
          <w:tcPr>
            <w:tcW w:w="7490" w:type="dxa"/>
          </w:tcPr>
          <w:p w14:paraId="6293F99C" w14:textId="77777777" w:rsidR="00F43632" w:rsidRPr="00AE7067" w:rsidRDefault="00E72331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Prof. Panayiotis Zaphiris</w:t>
            </w:r>
          </w:p>
          <w:p w14:paraId="61DBCE9B" w14:textId="77777777" w:rsidR="00F43632" w:rsidRPr="00AE7067" w:rsidRDefault="00E72331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Professor</w:t>
            </w:r>
          </w:p>
          <w:p w14:paraId="4891F097" w14:textId="77777777" w:rsidR="00F43632" w:rsidRPr="00AE7067" w:rsidRDefault="00F43632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Cyprus University of Technology</w:t>
            </w:r>
          </w:p>
        </w:tc>
      </w:tr>
      <w:tr w:rsidR="00AE7067" w:rsidRPr="00AE7067" w14:paraId="52941C23" w14:textId="77777777" w:rsidTr="0097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3"/>
        </w:trPr>
        <w:tc>
          <w:tcPr>
            <w:tcW w:w="3108" w:type="dxa"/>
          </w:tcPr>
          <w:p w14:paraId="06450550" w14:textId="77777777" w:rsidR="00F43632" w:rsidRPr="00AE7067" w:rsidRDefault="00F43632" w:rsidP="00592665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490" w:type="dxa"/>
          </w:tcPr>
          <w:p w14:paraId="20E96FC8" w14:textId="77777777" w:rsidR="00F43632" w:rsidRPr="00AE7067" w:rsidRDefault="00F43632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fr-FR"/>
              </w:rPr>
            </w:pPr>
            <w:proofErr w:type="spellStart"/>
            <w:r w:rsidRPr="00AE7067">
              <w:rPr>
                <w:rFonts w:asciiTheme="majorHAnsi" w:hAnsiTheme="majorHAnsi"/>
                <w:sz w:val="24"/>
                <w:szCs w:val="24"/>
                <w:lang w:val="fr-FR"/>
              </w:rPr>
              <w:t>P.O.Box</w:t>
            </w:r>
            <w:proofErr w:type="spellEnd"/>
            <w:r w:rsidRPr="00AE706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50329</w:t>
            </w:r>
          </w:p>
          <w:p w14:paraId="36721B75" w14:textId="77777777" w:rsidR="00F43632" w:rsidRPr="00AE7067" w:rsidRDefault="00F43632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fr-FR"/>
              </w:rPr>
              <w:t>3603, Limassol-Cyprus</w:t>
            </w:r>
          </w:p>
        </w:tc>
      </w:tr>
      <w:tr w:rsidR="00AE7067" w:rsidRPr="00AE7067" w14:paraId="5FCA48EF" w14:textId="77777777" w:rsidTr="003A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3108" w:type="dxa"/>
          </w:tcPr>
          <w:p w14:paraId="1708533E" w14:textId="77777777" w:rsidR="00F43632" w:rsidRPr="00AE7067" w:rsidRDefault="00F43632" w:rsidP="00095768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 xml:space="preserve">Telephone </w:t>
            </w:r>
          </w:p>
        </w:tc>
        <w:tc>
          <w:tcPr>
            <w:tcW w:w="7490" w:type="dxa"/>
          </w:tcPr>
          <w:p w14:paraId="356E33E9" w14:textId="3F07887E" w:rsidR="00F43632" w:rsidRPr="00AE7067" w:rsidRDefault="00F43632" w:rsidP="001E0FCF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+ 357 25 00 </w:t>
            </w:r>
            <w:r w:rsidR="00112DD2" w:rsidRPr="00AE7067">
              <w:rPr>
                <w:rFonts w:asciiTheme="majorHAnsi" w:hAnsiTheme="majorHAnsi"/>
                <w:sz w:val="24"/>
                <w:szCs w:val="24"/>
                <w:lang w:val="en-US"/>
              </w:rPr>
              <w:t>2059</w:t>
            </w:r>
            <w:r w:rsidR="001E0FCF"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</w:t>
            </w:r>
          </w:p>
        </w:tc>
      </w:tr>
      <w:tr w:rsidR="00AE7067" w:rsidRPr="00AE7067" w14:paraId="572AEE34" w14:textId="77777777" w:rsidTr="00922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108" w:type="dxa"/>
          </w:tcPr>
          <w:p w14:paraId="6E5CEA1D" w14:textId="77777777" w:rsidR="00F43632" w:rsidRPr="00AE7067" w:rsidRDefault="00F43632" w:rsidP="004274BE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>E-mail</w:t>
            </w: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ab/>
            </w:r>
          </w:p>
        </w:tc>
        <w:tc>
          <w:tcPr>
            <w:tcW w:w="7490" w:type="dxa"/>
          </w:tcPr>
          <w:p w14:paraId="7D8E4CF2" w14:textId="77777777" w:rsidR="00F43632" w:rsidRPr="00AE7067" w:rsidRDefault="006D4674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0" w:history="1">
              <w:r w:rsidR="00E72331" w:rsidRPr="00AE7067">
                <w:rPr>
                  <w:rStyle w:val="Kpr"/>
                  <w:rFonts w:asciiTheme="majorHAnsi" w:hAnsiTheme="majorHAnsi"/>
                  <w:color w:val="auto"/>
                  <w:sz w:val="24"/>
                  <w:szCs w:val="24"/>
                  <w:lang w:val="en-US"/>
                </w:rPr>
                <w:t>panayiotis.zaphiris@cut.ac.cy</w:t>
              </w:r>
            </w:hyperlink>
            <w:r w:rsidR="00E72331"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AE7067" w:rsidRPr="00AE7067" w14:paraId="04265C33" w14:textId="77777777" w:rsidTr="0097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108" w:type="dxa"/>
          </w:tcPr>
          <w:p w14:paraId="25011855" w14:textId="77777777" w:rsidR="00F43632" w:rsidRPr="00AE7067" w:rsidRDefault="00F43632" w:rsidP="004274BE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7490" w:type="dxa"/>
          </w:tcPr>
          <w:p w14:paraId="360F4DBF" w14:textId="77777777" w:rsidR="00F43632" w:rsidRPr="00AE7067" w:rsidRDefault="006D4674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1" w:history="1">
              <w:r w:rsidR="00E72331" w:rsidRPr="00AE7067">
                <w:rPr>
                  <w:rStyle w:val="Kpr"/>
                  <w:rFonts w:asciiTheme="majorHAnsi" w:hAnsiTheme="majorHAnsi"/>
                  <w:color w:val="auto"/>
                  <w:sz w:val="24"/>
                  <w:szCs w:val="24"/>
                  <w:lang w:val="en-US"/>
                </w:rPr>
                <w:t>http://www.cyprusinteractionlab.com/</w:t>
              </w:r>
            </w:hyperlink>
            <w:r w:rsidR="00E72331"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EABD2C3" w14:textId="0DB78F8B" w:rsidR="00F43632" w:rsidRPr="00AE7067" w:rsidRDefault="00F43632">
      <w:pPr>
        <w:rPr>
          <w:rFonts w:asciiTheme="majorHAnsi" w:hAnsiTheme="majorHAnsi" w:cs="Tahoma"/>
          <w:sz w:val="24"/>
          <w:szCs w:val="24"/>
        </w:rPr>
      </w:pPr>
    </w:p>
    <w:tbl>
      <w:tblPr>
        <w:tblW w:w="105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7490"/>
      </w:tblGrid>
      <w:tr w:rsidR="00AE7067" w:rsidRPr="00AE7067" w14:paraId="0854AB20" w14:textId="77777777" w:rsidTr="00335369">
        <w:trPr>
          <w:trHeight w:val="640"/>
        </w:trPr>
        <w:tc>
          <w:tcPr>
            <w:tcW w:w="10598" w:type="dxa"/>
            <w:gridSpan w:val="2"/>
            <w:shd w:val="clear" w:color="auto" w:fill="A6A6A6"/>
          </w:tcPr>
          <w:p w14:paraId="30C1728F" w14:textId="77777777" w:rsidR="00F43632" w:rsidRPr="00AE7067" w:rsidRDefault="00F43632" w:rsidP="002E7038">
            <w:pPr>
              <w:spacing w:after="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b/>
                <w:sz w:val="24"/>
                <w:szCs w:val="24"/>
                <w:lang w:val="en-US"/>
              </w:rPr>
              <w:t>JOB DESCRIPTION</w:t>
            </w:r>
          </w:p>
        </w:tc>
      </w:tr>
      <w:tr w:rsidR="00AE7067" w:rsidRPr="00AE7067" w14:paraId="4156DAC6" w14:textId="77777777" w:rsidTr="00335369">
        <w:trPr>
          <w:trHeight w:val="952"/>
        </w:trPr>
        <w:tc>
          <w:tcPr>
            <w:tcW w:w="3108" w:type="dxa"/>
          </w:tcPr>
          <w:p w14:paraId="33358F91" w14:textId="77777777" w:rsidR="00F43632" w:rsidRPr="00AE7067" w:rsidRDefault="00F43632" w:rsidP="004274BE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7490" w:type="dxa"/>
          </w:tcPr>
          <w:p w14:paraId="28D17635" w14:textId="138FBC1C" w:rsidR="00F43632" w:rsidRPr="003B2671" w:rsidRDefault="00D87DC8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B2671">
              <w:rPr>
                <w:rFonts w:asciiTheme="majorHAnsi" w:hAnsiTheme="majorHAnsi"/>
                <w:sz w:val="24"/>
                <w:szCs w:val="24"/>
                <w:lang w:val="en-US"/>
              </w:rPr>
              <w:t>6-9</w:t>
            </w:r>
            <w:r w:rsidR="00E72331" w:rsidRPr="003B267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months</w:t>
            </w:r>
            <w:r w:rsidR="00F43632" w:rsidRPr="003B267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14:paraId="06B0A281" w14:textId="77777777" w:rsidR="00E72331" w:rsidRPr="00AE7067" w:rsidRDefault="00F43632" w:rsidP="00E72331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B2671">
              <w:rPr>
                <w:rFonts w:asciiTheme="majorHAnsi" w:hAnsiTheme="majorHAnsi"/>
                <w:sz w:val="24"/>
                <w:szCs w:val="24"/>
                <w:lang w:val="en-US"/>
              </w:rPr>
              <w:t>Start date a</w:t>
            </w:r>
            <w:r w:rsidR="00E72331" w:rsidRPr="003B2671">
              <w:rPr>
                <w:rFonts w:asciiTheme="majorHAnsi" w:hAnsiTheme="majorHAnsi"/>
                <w:sz w:val="24"/>
                <w:szCs w:val="24"/>
                <w:lang w:val="en-US"/>
              </w:rPr>
              <w:t>ny time between 1/9/2014 and 1/5/2015 (to finish before 30/6/2015)</w:t>
            </w:r>
          </w:p>
        </w:tc>
      </w:tr>
      <w:tr w:rsidR="00AE7067" w:rsidRPr="00AE7067" w14:paraId="524CFAD2" w14:textId="77777777" w:rsidTr="00335369">
        <w:trPr>
          <w:trHeight w:val="371"/>
        </w:trPr>
        <w:tc>
          <w:tcPr>
            <w:tcW w:w="3108" w:type="dxa"/>
          </w:tcPr>
          <w:p w14:paraId="3C13A257" w14:textId="77777777" w:rsidR="00F43632" w:rsidRPr="00AE7067" w:rsidRDefault="00F43632" w:rsidP="004274BE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>Working Hours</w:t>
            </w:r>
          </w:p>
        </w:tc>
        <w:tc>
          <w:tcPr>
            <w:tcW w:w="7490" w:type="dxa"/>
          </w:tcPr>
          <w:p w14:paraId="5847B739" w14:textId="77777777" w:rsidR="00F43632" w:rsidRPr="00AE7067" w:rsidRDefault="00F43632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38 hours/week</w:t>
            </w:r>
          </w:p>
        </w:tc>
      </w:tr>
      <w:tr w:rsidR="00AE7067" w:rsidRPr="00AE7067" w14:paraId="033D3E2F" w14:textId="77777777" w:rsidTr="00486BD3">
        <w:trPr>
          <w:trHeight w:val="1781"/>
        </w:trPr>
        <w:tc>
          <w:tcPr>
            <w:tcW w:w="3108" w:type="dxa"/>
          </w:tcPr>
          <w:p w14:paraId="6E3F2074" w14:textId="77777777" w:rsidR="00F43632" w:rsidRPr="00AE7067" w:rsidRDefault="00F43632" w:rsidP="00F4038D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>Project Description</w:t>
            </w:r>
          </w:p>
        </w:tc>
        <w:tc>
          <w:tcPr>
            <w:tcW w:w="7490" w:type="dxa"/>
          </w:tcPr>
          <w:p w14:paraId="5139856C" w14:textId="6284439B" w:rsidR="00AA79F2" w:rsidRPr="00AE7067" w:rsidRDefault="00AA79F2" w:rsidP="00AA79F2">
            <w:pPr>
              <w:rPr>
                <w:rFonts w:asciiTheme="majorHAnsi" w:hAnsiTheme="majorHAnsi"/>
                <w:sz w:val="24"/>
                <w:szCs w:val="24"/>
              </w:rPr>
            </w:pPr>
            <w:r w:rsidRPr="00AE7067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Erasmus Interns </w:t>
            </w:r>
            <w:r w:rsidR="00D93DEE" w:rsidRPr="00AE7067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at the Cyprus Interaction Lab </w:t>
            </w:r>
            <w:r w:rsidRPr="00AE7067">
              <w:rPr>
                <w:rFonts w:asciiTheme="majorHAnsi" w:hAnsiTheme="majorHAnsi"/>
                <w:sz w:val="24"/>
                <w:szCs w:val="24"/>
              </w:rPr>
              <w:t xml:space="preserve">should: </w:t>
            </w:r>
          </w:p>
          <w:p w14:paraId="3DADECAB" w14:textId="77777777" w:rsidR="00AA79F2" w:rsidRPr="00AE7067" w:rsidRDefault="00AA79F2" w:rsidP="00AA79F2">
            <w:pPr>
              <w:pStyle w:val="ListeParagraf"/>
              <w:numPr>
                <w:ilvl w:val="0"/>
                <w:numId w:val="8"/>
              </w:numPr>
              <w:rPr>
                <w:rFonts w:asciiTheme="majorHAnsi" w:eastAsia="Calibri" w:hAnsiTheme="majorHAnsi"/>
              </w:rPr>
            </w:pPr>
            <w:proofErr w:type="gramStart"/>
            <w:r w:rsidRPr="00AE7067">
              <w:rPr>
                <w:rFonts w:asciiTheme="majorHAnsi" w:hAnsiTheme="majorHAnsi"/>
              </w:rPr>
              <w:t>be</w:t>
            </w:r>
            <w:proofErr w:type="gramEnd"/>
            <w:r w:rsidRPr="00AE7067">
              <w:rPr>
                <w:rFonts w:asciiTheme="majorHAnsi" w:hAnsiTheme="majorHAnsi"/>
              </w:rPr>
              <w:t xml:space="preserve"> eager to learn and work hard.</w:t>
            </w:r>
          </w:p>
          <w:p w14:paraId="545D2D58" w14:textId="77777777" w:rsidR="00AA79F2" w:rsidRPr="00AE7067" w:rsidRDefault="00AA79F2" w:rsidP="00AA79F2">
            <w:pPr>
              <w:pStyle w:val="ListeParagraf"/>
              <w:numPr>
                <w:ilvl w:val="0"/>
                <w:numId w:val="8"/>
              </w:numPr>
              <w:rPr>
                <w:rFonts w:asciiTheme="majorHAnsi" w:eastAsia="Calibri" w:hAnsiTheme="majorHAnsi"/>
              </w:rPr>
            </w:pPr>
            <w:proofErr w:type="gramStart"/>
            <w:r w:rsidRPr="00AE7067">
              <w:rPr>
                <w:rFonts w:asciiTheme="majorHAnsi" w:eastAsia="Calibri" w:hAnsiTheme="majorHAnsi"/>
              </w:rPr>
              <w:t>have</w:t>
            </w:r>
            <w:proofErr w:type="gramEnd"/>
            <w:r w:rsidRPr="00AE7067">
              <w:rPr>
                <w:rFonts w:asciiTheme="majorHAnsi" w:eastAsia="Calibri" w:hAnsiTheme="majorHAnsi"/>
              </w:rPr>
              <w:t xml:space="preserve"> organizational skills. </w:t>
            </w:r>
          </w:p>
          <w:p w14:paraId="15A15EEA" w14:textId="77777777" w:rsidR="00AA79F2" w:rsidRPr="00AE7067" w:rsidRDefault="00AA79F2" w:rsidP="00AA79F2">
            <w:pPr>
              <w:pStyle w:val="ListeParagraf"/>
              <w:numPr>
                <w:ilvl w:val="0"/>
                <w:numId w:val="8"/>
              </w:numPr>
              <w:rPr>
                <w:rFonts w:asciiTheme="majorHAnsi" w:eastAsia="Calibri" w:hAnsiTheme="majorHAnsi"/>
              </w:rPr>
            </w:pPr>
            <w:proofErr w:type="gramStart"/>
            <w:r w:rsidRPr="00AE7067">
              <w:rPr>
                <w:rFonts w:asciiTheme="majorHAnsi" w:eastAsia="Calibri" w:hAnsiTheme="majorHAnsi"/>
              </w:rPr>
              <w:t>have</w:t>
            </w:r>
            <w:proofErr w:type="gramEnd"/>
            <w:r w:rsidRPr="00AE7067">
              <w:rPr>
                <w:rFonts w:asciiTheme="majorHAnsi" w:eastAsia="Calibri" w:hAnsiTheme="majorHAnsi"/>
              </w:rPr>
              <w:t xml:space="preserve"> excellent computer skills. </w:t>
            </w:r>
          </w:p>
          <w:p w14:paraId="6AC2F798" w14:textId="77777777" w:rsidR="00AA79F2" w:rsidRPr="00AE7067" w:rsidRDefault="00AA79F2" w:rsidP="00AA79F2">
            <w:pPr>
              <w:pStyle w:val="ListeParagraf"/>
              <w:numPr>
                <w:ilvl w:val="0"/>
                <w:numId w:val="8"/>
              </w:numPr>
              <w:rPr>
                <w:rFonts w:asciiTheme="majorHAnsi" w:eastAsia="Calibri" w:hAnsiTheme="majorHAnsi"/>
              </w:rPr>
            </w:pPr>
            <w:proofErr w:type="gramStart"/>
            <w:r w:rsidRPr="00AE7067">
              <w:rPr>
                <w:rFonts w:asciiTheme="majorHAnsi" w:hAnsiTheme="majorHAnsi"/>
              </w:rPr>
              <w:t>be</w:t>
            </w:r>
            <w:proofErr w:type="gramEnd"/>
            <w:r w:rsidRPr="00AE7067">
              <w:rPr>
                <w:rFonts w:asciiTheme="majorHAnsi" w:hAnsiTheme="majorHAnsi"/>
              </w:rPr>
              <w:t xml:space="preserve"> interested in one of the topics listed below (or other relevant topic in the areas of HCI and Instructional Technology).</w:t>
            </w:r>
          </w:p>
          <w:p w14:paraId="54A17216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Collaboration technologies and learning</w:t>
            </w:r>
          </w:p>
          <w:p w14:paraId="50A29719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 xml:space="preserve">Interactive surfaces and </w:t>
            </w:r>
            <w:proofErr w:type="spellStart"/>
            <w:r w:rsidRPr="00AE7067">
              <w:rPr>
                <w:rFonts w:asciiTheme="majorHAnsi" w:hAnsiTheme="majorHAnsi"/>
              </w:rPr>
              <w:t>multitouch</w:t>
            </w:r>
            <w:proofErr w:type="spellEnd"/>
            <w:r w:rsidRPr="00AE7067">
              <w:rPr>
                <w:rFonts w:asciiTheme="majorHAnsi" w:hAnsiTheme="majorHAnsi"/>
              </w:rPr>
              <w:t xml:space="preserve"> </w:t>
            </w:r>
            <w:proofErr w:type="spellStart"/>
            <w:r w:rsidRPr="00AE7067">
              <w:rPr>
                <w:rFonts w:asciiTheme="majorHAnsi" w:hAnsiTheme="majorHAnsi"/>
              </w:rPr>
              <w:t>tabletops</w:t>
            </w:r>
            <w:proofErr w:type="spellEnd"/>
          </w:p>
          <w:p w14:paraId="088B8383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Multimedia applications for learning</w:t>
            </w:r>
          </w:p>
          <w:p w14:paraId="6B40DB81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Technology for peace and conflict management</w:t>
            </w:r>
          </w:p>
          <w:p w14:paraId="3231D66E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Problem-based leaning in tech-rich information and communication spaces.</w:t>
            </w:r>
          </w:p>
          <w:p w14:paraId="3CFC0976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Robotics in education.</w:t>
            </w:r>
          </w:p>
          <w:p w14:paraId="2C03C2FE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Use of eye tracking for evaluating/determining cognitive loads in the use of interactive multimedia or computer games</w:t>
            </w:r>
          </w:p>
          <w:p w14:paraId="275C5CEC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Web 2.0 and dyslexia</w:t>
            </w:r>
          </w:p>
          <w:p w14:paraId="1D658AA0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Social dimensions of computer games</w:t>
            </w:r>
          </w:p>
          <w:p w14:paraId="5B83DB23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Immersion and learning in computer games</w:t>
            </w:r>
          </w:p>
          <w:p w14:paraId="6C7AC4B3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Creation of design guidelines for the creation of accessible multimedia content</w:t>
            </w:r>
          </w:p>
          <w:p w14:paraId="3CD8F1F3" w14:textId="77777777" w:rsidR="00AA79F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Cultural differences in the design of interactive systems</w:t>
            </w:r>
          </w:p>
          <w:p w14:paraId="5E925E4F" w14:textId="77777777" w:rsidR="00F43632" w:rsidRPr="00AE7067" w:rsidRDefault="00AA79F2" w:rsidP="00AA79F2">
            <w:pPr>
              <w:pStyle w:val="ListeParagraf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Combining learning theories to usability practises in the area of interactive multimedia</w:t>
            </w:r>
          </w:p>
          <w:p w14:paraId="01390338" w14:textId="54E48A16" w:rsidR="00AA79F2" w:rsidRPr="00AE7067" w:rsidRDefault="00AA79F2" w:rsidP="00AA79F2">
            <w:pPr>
              <w:pStyle w:val="ListeParagraf"/>
              <w:ind w:left="1080"/>
              <w:rPr>
                <w:rFonts w:asciiTheme="majorHAnsi" w:hAnsiTheme="majorHAnsi"/>
              </w:rPr>
            </w:pPr>
          </w:p>
        </w:tc>
      </w:tr>
      <w:tr w:rsidR="00AE7067" w:rsidRPr="00AE7067" w14:paraId="47DE9474" w14:textId="77777777" w:rsidTr="00335369">
        <w:trPr>
          <w:trHeight w:val="2439"/>
        </w:trPr>
        <w:tc>
          <w:tcPr>
            <w:tcW w:w="3108" w:type="dxa"/>
          </w:tcPr>
          <w:p w14:paraId="5F874573" w14:textId="77777777" w:rsidR="00F43632" w:rsidRPr="00AE7067" w:rsidRDefault="00F43632" w:rsidP="00F4038D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lastRenderedPageBreak/>
              <w:t>Tasks of the Erasmus intern</w:t>
            </w:r>
          </w:p>
        </w:tc>
        <w:tc>
          <w:tcPr>
            <w:tcW w:w="7490" w:type="dxa"/>
          </w:tcPr>
          <w:p w14:paraId="638030D7" w14:textId="5342301A" w:rsidR="00AA79F2" w:rsidRPr="00AE7067" w:rsidRDefault="00D93DEE" w:rsidP="00D93DEE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Erasmus Interns at the Cyprus Interaction Lab will be </w:t>
            </w:r>
            <w:r w:rsidR="00E72331"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involved in research activities related to the themes described </w:t>
            </w: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above, in</w:t>
            </w:r>
            <w:r w:rsidR="00AA79F2"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“</w:t>
            </w:r>
            <w:r w:rsidR="00AA79F2"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 xml:space="preserve">Project Description” </w:t>
            </w:r>
          </w:p>
        </w:tc>
      </w:tr>
      <w:tr w:rsidR="00AE7067" w:rsidRPr="00AE7067" w14:paraId="1FB48F6A" w14:textId="77777777" w:rsidTr="00335369">
        <w:trPr>
          <w:trHeight w:val="2439"/>
        </w:trPr>
        <w:tc>
          <w:tcPr>
            <w:tcW w:w="3108" w:type="dxa"/>
          </w:tcPr>
          <w:p w14:paraId="40F1F2A5" w14:textId="77777777" w:rsidR="00F43632" w:rsidRPr="00AE7067" w:rsidRDefault="00F43632" w:rsidP="00F4038D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7490" w:type="dxa"/>
          </w:tcPr>
          <w:p w14:paraId="1CF668E1" w14:textId="2D3C49F6" w:rsidR="00F43632" w:rsidRPr="00AE7067" w:rsidRDefault="001E0FCF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Fluency in English </w:t>
            </w:r>
            <w:r w:rsidR="00F43632"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D93DEE" w:rsidRPr="00AE7067">
              <w:rPr>
                <w:rFonts w:asciiTheme="majorHAnsi" w:hAnsiTheme="majorHAnsi"/>
                <w:sz w:val="24"/>
                <w:szCs w:val="24"/>
                <w:lang w:val="en-US"/>
              </w:rPr>
              <w:t>(</w:t>
            </w:r>
            <w:r w:rsidR="00F43632"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both oral and written) </w:t>
            </w:r>
          </w:p>
          <w:p w14:paraId="34223769" w14:textId="1C046DE4" w:rsidR="001E0FCF" w:rsidRPr="00AE7067" w:rsidRDefault="001E0FCF" w:rsidP="00D93DEE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Master or PhD </w:t>
            </w:r>
            <w:r w:rsidRPr="00AE706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in the areas of Human Computer Interaction, </w:t>
            </w: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Computer Assisted Learning,</w:t>
            </w:r>
            <w:r w:rsidRPr="00AE706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Technology</w:t>
            </w:r>
            <w:r w:rsidR="00D93DEE" w:rsidRPr="00AE706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Enhanced Learning, Instructional Technology, Information and Communication Technologies or relevant field.</w:t>
            </w:r>
          </w:p>
        </w:tc>
      </w:tr>
      <w:tr w:rsidR="00AE7067" w:rsidRPr="00AE7067" w14:paraId="047A2D9E" w14:textId="77777777" w:rsidTr="00803C85">
        <w:trPr>
          <w:trHeight w:val="1601"/>
        </w:trPr>
        <w:tc>
          <w:tcPr>
            <w:tcW w:w="3108" w:type="dxa"/>
          </w:tcPr>
          <w:p w14:paraId="6CEE87EF" w14:textId="77777777" w:rsidR="00F43632" w:rsidRPr="00AE7067" w:rsidRDefault="00F43632" w:rsidP="00F4038D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highlight w:val="yellow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>What do we offer</w:t>
            </w:r>
          </w:p>
        </w:tc>
        <w:tc>
          <w:tcPr>
            <w:tcW w:w="7490" w:type="dxa"/>
          </w:tcPr>
          <w:p w14:paraId="15E1BF08" w14:textId="77777777" w:rsidR="00F43632" w:rsidRPr="00AE7067" w:rsidRDefault="00F43632" w:rsidP="00D93DEE">
            <w:pPr>
              <w:pStyle w:val="ListeParagraf"/>
              <w:numPr>
                <w:ilvl w:val="0"/>
                <w:numId w:val="10"/>
              </w:num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lang w:val="en-US"/>
              </w:rPr>
            </w:pPr>
            <w:r w:rsidRPr="00AE7067">
              <w:rPr>
                <w:rFonts w:asciiTheme="majorHAnsi" w:hAnsiTheme="majorHAnsi"/>
                <w:lang w:val="en-US"/>
              </w:rPr>
              <w:t>Work and live in sunny Limassol, in a seaside campus.</w:t>
            </w:r>
          </w:p>
          <w:p w14:paraId="106A5C44" w14:textId="081F7056" w:rsidR="00F43632" w:rsidRPr="00AE7067" w:rsidRDefault="00F43632" w:rsidP="00D93DEE">
            <w:pPr>
              <w:pStyle w:val="ListeParagraf"/>
              <w:numPr>
                <w:ilvl w:val="0"/>
                <w:numId w:val="10"/>
              </w:num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lang w:val="en-US"/>
              </w:rPr>
            </w:pPr>
            <w:r w:rsidRPr="00AE7067">
              <w:rPr>
                <w:rFonts w:asciiTheme="majorHAnsi" w:hAnsiTheme="majorHAnsi"/>
                <w:lang w:val="en-US"/>
              </w:rPr>
              <w:t>Use of sport facilities in and around the campus at student rates</w:t>
            </w:r>
            <w:r w:rsidR="00D93DEE" w:rsidRPr="00AE7067">
              <w:rPr>
                <w:rFonts w:asciiTheme="majorHAnsi" w:hAnsiTheme="majorHAnsi"/>
                <w:lang w:val="en-US"/>
              </w:rPr>
              <w:t>.</w:t>
            </w:r>
          </w:p>
          <w:p w14:paraId="5B6265AF" w14:textId="70F87EA5" w:rsidR="00F43632" w:rsidRPr="00AE7067" w:rsidRDefault="001E0FCF" w:rsidP="00D93DEE">
            <w:pPr>
              <w:pStyle w:val="ListeParagraf"/>
              <w:numPr>
                <w:ilvl w:val="0"/>
                <w:numId w:val="10"/>
              </w:num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lang w:val="en-US"/>
              </w:rPr>
            </w:pPr>
            <w:r w:rsidRPr="00AE7067">
              <w:rPr>
                <w:rFonts w:asciiTheme="majorHAnsi" w:hAnsiTheme="majorHAnsi"/>
                <w:lang w:val="en-US"/>
              </w:rPr>
              <w:t>R</w:t>
            </w:r>
            <w:r w:rsidR="00F43632" w:rsidRPr="00AE7067">
              <w:rPr>
                <w:rFonts w:asciiTheme="majorHAnsi" w:hAnsiTheme="majorHAnsi"/>
                <w:lang w:val="en-US"/>
              </w:rPr>
              <w:t>easonable prices at the student restaurant</w:t>
            </w:r>
            <w:r w:rsidR="00D93DEE" w:rsidRPr="00AE7067">
              <w:rPr>
                <w:rFonts w:asciiTheme="majorHAnsi" w:hAnsiTheme="majorHAnsi"/>
                <w:lang w:val="en-US"/>
              </w:rPr>
              <w:t>.</w:t>
            </w:r>
          </w:p>
          <w:p w14:paraId="74ACFE79" w14:textId="4C1E57C2" w:rsidR="001E0FCF" w:rsidRPr="00AE7067" w:rsidRDefault="00F43632" w:rsidP="00D93DEE">
            <w:pPr>
              <w:pStyle w:val="ListeParagraf"/>
              <w:numPr>
                <w:ilvl w:val="0"/>
                <w:numId w:val="10"/>
              </w:num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  <w:lang w:val="en-US"/>
              </w:rPr>
              <w:t>Work in a pleasant</w:t>
            </w:r>
            <w:r w:rsidR="00E72331" w:rsidRPr="00AE7067">
              <w:rPr>
                <w:rFonts w:asciiTheme="majorHAnsi" w:hAnsiTheme="majorHAnsi"/>
                <w:lang w:val="en-US"/>
              </w:rPr>
              <w:t>, research focused</w:t>
            </w:r>
            <w:r w:rsidRPr="00AE7067">
              <w:rPr>
                <w:rFonts w:asciiTheme="majorHAnsi" w:hAnsiTheme="majorHAnsi"/>
                <w:lang w:val="en-US"/>
              </w:rPr>
              <w:t xml:space="preserve"> environment</w:t>
            </w:r>
            <w:r w:rsidR="00E72331" w:rsidRPr="00AE7067">
              <w:rPr>
                <w:rFonts w:asciiTheme="majorHAnsi" w:hAnsiTheme="majorHAnsi"/>
                <w:lang w:val="en-US"/>
              </w:rPr>
              <w:t xml:space="preserve"> in a state-of-the art research lab.</w:t>
            </w:r>
            <w:r w:rsidR="001E0FCF" w:rsidRPr="00AE7067">
              <w:rPr>
                <w:rFonts w:asciiTheme="majorHAnsi" w:hAnsiTheme="majorHAnsi"/>
                <w:lang w:val="en-US"/>
              </w:rPr>
              <w:t xml:space="preserve"> In particular, </w:t>
            </w:r>
            <w:r w:rsidR="001E0FCF" w:rsidRPr="00AE7067">
              <w:rPr>
                <w:rFonts w:asciiTheme="majorHAnsi" w:hAnsiTheme="majorHAnsi"/>
                <w:bCs/>
              </w:rPr>
              <w:t>the Erasmus intern will:</w:t>
            </w:r>
          </w:p>
          <w:p w14:paraId="2BAB5B33" w14:textId="77777777" w:rsidR="001E0FCF" w:rsidRPr="00AE7067" w:rsidRDefault="001E0FCF" w:rsidP="00D93DEE">
            <w:pPr>
              <w:pStyle w:val="ListeParagraf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Gain hands-on experience with research projects as a member of the research team at CIL.</w:t>
            </w:r>
          </w:p>
          <w:p w14:paraId="67D67516" w14:textId="77777777" w:rsidR="001E0FCF" w:rsidRPr="00AE7067" w:rsidRDefault="001E0FCF" w:rsidP="00D93DEE">
            <w:pPr>
              <w:pStyle w:val="ListeParagraf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Get involved with the development of the Lab.</w:t>
            </w:r>
          </w:p>
          <w:p w14:paraId="2956CAB9" w14:textId="77777777" w:rsidR="001E0FCF" w:rsidRPr="00AE7067" w:rsidRDefault="001E0FCF" w:rsidP="00D93DEE">
            <w:pPr>
              <w:pStyle w:val="ListeParagraf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Be able to use the Lab facilities.</w:t>
            </w:r>
          </w:p>
          <w:p w14:paraId="01ABED1C" w14:textId="77777777" w:rsidR="001E0FCF" w:rsidRPr="00AE7067" w:rsidRDefault="001E0FCF" w:rsidP="00D93DEE">
            <w:pPr>
              <w:pStyle w:val="ListeParagraf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Be given an office space with computer and internet access.</w:t>
            </w:r>
          </w:p>
          <w:p w14:paraId="3BB3ECBE" w14:textId="77777777" w:rsidR="001E0FCF" w:rsidRPr="00AE7067" w:rsidRDefault="001E0FCF" w:rsidP="00D93DEE">
            <w:pPr>
              <w:pStyle w:val="ListeParagraf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Have access to the University Library.</w:t>
            </w:r>
          </w:p>
          <w:p w14:paraId="5EA594AA" w14:textId="09DAD92E" w:rsidR="00D93DEE" w:rsidRPr="00AE7067" w:rsidRDefault="0078716B" w:rsidP="00D93DEE">
            <w:pPr>
              <w:pStyle w:val="ListeParagraf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Receive an Erasmus Training</w:t>
            </w:r>
            <w:r w:rsidR="001E0FCF" w:rsidRPr="00AE7067">
              <w:rPr>
                <w:rFonts w:asciiTheme="majorHAnsi" w:hAnsiTheme="majorHAnsi"/>
              </w:rPr>
              <w:t xml:space="preserve"> certificate after the completion of his/her internship.</w:t>
            </w:r>
          </w:p>
          <w:p w14:paraId="68E3C144" w14:textId="11452C5B" w:rsidR="001E0FCF" w:rsidRPr="00AE7067" w:rsidRDefault="001E0FCF" w:rsidP="00D93DEE">
            <w:pPr>
              <w:pStyle w:val="ListeParagraf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 w:rsidRPr="00AE7067">
              <w:rPr>
                <w:rFonts w:asciiTheme="majorHAnsi" w:hAnsiTheme="majorHAnsi"/>
              </w:rPr>
              <w:t>Erasmus internship projects can be expanded to manuscripts for publication.</w:t>
            </w:r>
          </w:p>
        </w:tc>
      </w:tr>
      <w:tr w:rsidR="00AE7067" w:rsidRPr="00AE7067" w14:paraId="36117FE1" w14:textId="77777777" w:rsidTr="00335369">
        <w:trPr>
          <w:trHeight w:val="2439"/>
        </w:trPr>
        <w:tc>
          <w:tcPr>
            <w:tcW w:w="3108" w:type="dxa"/>
          </w:tcPr>
          <w:p w14:paraId="5E34A6B1" w14:textId="77777777" w:rsidR="00F43632" w:rsidRPr="00AE7067" w:rsidRDefault="00F43632" w:rsidP="00F4038D">
            <w:pPr>
              <w:spacing w:after="240" w:line="240" w:lineRule="auto"/>
              <w:ind w:right="-142"/>
              <w:rPr>
                <w:rFonts w:asciiTheme="majorHAnsi" w:hAnsiTheme="majorHAnsi" w:cs="Tahoma"/>
                <w:sz w:val="24"/>
                <w:szCs w:val="24"/>
                <w:highlight w:val="yellow"/>
                <w:lang w:val="en-US"/>
              </w:rPr>
            </w:pPr>
            <w:r w:rsidRPr="00AE7067">
              <w:rPr>
                <w:rFonts w:asciiTheme="majorHAnsi" w:hAnsiTheme="majorHAnsi" w:cs="Tahoma"/>
                <w:sz w:val="24"/>
                <w:szCs w:val="24"/>
                <w:lang w:val="en-US"/>
              </w:rPr>
              <w:t>How to apply</w:t>
            </w:r>
          </w:p>
        </w:tc>
        <w:tc>
          <w:tcPr>
            <w:tcW w:w="7490" w:type="dxa"/>
          </w:tcPr>
          <w:p w14:paraId="24EBB928" w14:textId="77777777" w:rsidR="00F43632" w:rsidRPr="00AE7067" w:rsidRDefault="00F43632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Please send</w:t>
            </w:r>
          </w:p>
          <w:p w14:paraId="022AF9BE" w14:textId="77777777" w:rsidR="00F43632" w:rsidRPr="00AE7067" w:rsidRDefault="00F43632" w:rsidP="00975E8B">
            <w:pPr>
              <w:numPr>
                <w:ilvl w:val="0"/>
                <w:numId w:val="5"/>
              </w:num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a motivation letter</w:t>
            </w:r>
            <w:r w:rsidR="00E72331"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(2-4 pages outlining your research interests and how those fit with the Cyprus Interaction Lab’s research interests)</w:t>
            </w:r>
          </w:p>
          <w:p w14:paraId="45BBA911" w14:textId="77777777" w:rsidR="00F43632" w:rsidRPr="00AE7067" w:rsidRDefault="00F43632" w:rsidP="00975E8B">
            <w:pPr>
              <w:numPr>
                <w:ilvl w:val="0"/>
                <w:numId w:val="5"/>
              </w:num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and curriculum vitae</w:t>
            </w:r>
          </w:p>
          <w:p w14:paraId="4B51D01D" w14:textId="77777777" w:rsidR="00F43632" w:rsidRPr="003B2671" w:rsidRDefault="00F43632" w:rsidP="00975E8B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gramStart"/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>by</w:t>
            </w:r>
            <w:proofErr w:type="gramEnd"/>
            <w:r w:rsidRPr="00AE706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email to </w:t>
            </w:r>
            <w:hyperlink r:id="rId12" w:history="1">
              <w:r w:rsidR="00E72331" w:rsidRPr="003B2671">
                <w:rPr>
                  <w:rStyle w:val="Kpr"/>
                  <w:rFonts w:asciiTheme="majorHAnsi" w:hAnsiTheme="majorHAnsi"/>
                  <w:color w:val="auto"/>
                  <w:sz w:val="24"/>
                  <w:szCs w:val="24"/>
                </w:rPr>
                <w:t>panayiotis.zaphiris@cut.ac.cy</w:t>
              </w:r>
            </w:hyperlink>
            <w:r w:rsidR="00E72331" w:rsidRPr="003B267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B267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Please mention “Erasmus internship </w:t>
            </w:r>
            <w:r w:rsidR="00E72331" w:rsidRPr="003B2671">
              <w:rPr>
                <w:rFonts w:asciiTheme="majorHAnsi" w:hAnsiTheme="majorHAnsi"/>
                <w:sz w:val="24"/>
                <w:szCs w:val="24"/>
                <w:lang w:val="en-US"/>
              </w:rPr>
              <w:t>Cyprus Interaction Lab</w:t>
            </w:r>
            <w:r w:rsidRPr="003B2671">
              <w:rPr>
                <w:rFonts w:asciiTheme="majorHAnsi" w:hAnsiTheme="majorHAnsi"/>
                <w:sz w:val="24"/>
                <w:szCs w:val="24"/>
                <w:lang w:val="en-US"/>
              </w:rPr>
              <w:t>”.  Specify in your motivation letter the possible start date of your internship and number of weeks.</w:t>
            </w:r>
          </w:p>
          <w:p w14:paraId="1CA9B856" w14:textId="6B6B4B11" w:rsidR="00F43632" w:rsidRPr="00AE7067" w:rsidRDefault="003B2671" w:rsidP="003B2671">
            <w:pPr>
              <w:spacing w:before="100" w:beforeAutospacing="1" w:afterLines="80" w:after="192" w:line="250" w:lineRule="atLeast"/>
              <w:jc w:val="both"/>
              <w:textAlignment w:val="top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B2671">
              <w:rPr>
                <w:rFonts w:asciiTheme="majorHAnsi" w:hAnsiTheme="majorHAnsi"/>
                <w:sz w:val="24"/>
                <w:szCs w:val="24"/>
                <w:lang w:val="en-US"/>
              </w:rPr>
              <w:t>Deadline for application: We accept application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Pr="003B267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throughout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the year. W</w:t>
            </w:r>
            <w:r w:rsidRPr="003B267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will respond to</w:t>
            </w:r>
            <w:r w:rsidRPr="003B267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your application within a month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from the submission date</w:t>
            </w:r>
            <w:r w:rsidRPr="003B2671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8639CE6" w14:textId="77777777" w:rsidR="00F43632" w:rsidRPr="00AE7067" w:rsidRDefault="00F43632" w:rsidP="00F4038D">
      <w:pPr>
        <w:rPr>
          <w:rFonts w:asciiTheme="majorHAnsi" w:hAnsiTheme="majorHAnsi" w:cs="Arabic Typesetting"/>
          <w:sz w:val="24"/>
          <w:szCs w:val="24"/>
        </w:rPr>
      </w:pPr>
    </w:p>
    <w:sectPr w:rsidR="00F43632" w:rsidRPr="00AE7067" w:rsidSect="00974EF0"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5F11C" w14:textId="77777777" w:rsidR="006D4674" w:rsidRDefault="006D4674" w:rsidP="00ED2A94">
      <w:pPr>
        <w:spacing w:after="0" w:line="240" w:lineRule="auto"/>
      </w:pPr>
      <w:r>
        <w:separator/>
      </w:r>
    </w:p>
  </w:endnote>
  <w:endnote w:type="continuationSeparator" w:id="0">
    <w:p w14:paraId="0A87D38F" w14:textId="77777777" w:rsidR="006D4674" w:rsidRDefault="006D4674" w:rsidP="00ED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AEB65" w14:textId="77777777" w:rsidR="006D4674" w:rsidRDefault="006D4674" w:rsidP="00ED2A94">
      <w:pPr>
        <w:spacing w:after="0" w:line="240" w:lineRule="auto"/>
      </w:pPr>
      <w:r>
        <w:separator/>
      </w:r>
    </w:p>
  </w:footnote>
  <w:footnote w:type="continuationSeparator" w:id="0">
    <w:p w14:paraId="3DCCC9BA" w14:textId="77777777" w:rsidR="006D4674" w:rsidRDefault="006D4674" w:rsidP="00ED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4D2"/>
    <w:multiLevelType w:val="hybridMultilevel"/>
    <w:tmpl w:val="E308392C"/>
    <w:lvl w:ilvl="0" w:tplc="6F349B2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CAF"/>
    <w:multiLevelType w:val="hybridMultilevel"/>
    <w:tmpl w:val="9D6E0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93384"/>
    <w:multiLevelType w:val="hybridMultilevel"/>
    <w:tmpl w:val="03400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C351D6"/>
    <w:multiLevelType w:val="hybridMultilevel"/>
    <w:tmpl w:val="AF46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438EE"/>
    <w:multiLevelType w:val="hybridMultilevel"/>
    <w:tmpl w:val="A6963C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5D24986"/>
    <w:multiLevelType w:val="hybridMultilevel"/>
    <w:tmpl w:val="4E50C62E"/>
    <w:lvl w:ilvl="0" w:tplc="6F349B2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8599C"/>
    <w:multiLevelType w:val="multilevel"/>
    <w:tmpl w:val="D986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C1BDD"/>
    <w:multiLevelType w:val="hybridMultilevel"/>
    <w:tmpl w:val="5BD69A4A"/>
    <w:lvl w:ilvl="0" w:tplc="6F349B2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C28FC"/>
    <w:multiLevelType w:val="hybridMultilevel"/>
    <w:tmpl w:val="4AA2B2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84E13"/>
    <w:multiLevelType w:val="hybridMultilevel"/>
    <w:tmpl w:val="25F483B0"/>
    <w:lvl w:ilvl="0" w:tplc="6F349B2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4"/>
    <w:rsid w:val="00016434"/>
    <w:rsid w:val="00044631"/>
    <w:rsid w:val="00046F40"/>
    <w:rsid w:val="00060D41"/>
    <w:rsid w:val="000621B3"/>
    <w:rsid w:val="00071EEE"/>
    <w:rsid w:val="00095768"/>
    <w:rsid w:val="000A255D"/>
    <w:rsid w:val="000B6363"/>
    <w:rsid w:val="000D3938"/>
    <w:rsid w:val="00112DD2"/>
    <w:rsid w:val="001173F6"/>
    <w:rsid w:val="0013318B"/>
    <w:rsid w:val="00142443"/>
    <w:rsid w:val="00172070"/>
    <w:rsid w:val="00194490"/>
    <w:rsid w:val="001950D3"/>
    <w:rsid w:val="00197269"/>
    <w:rsid w:val="001A5CD0"/>
    <w:rsid w:val="001A660A"/>
    <w:rsid w:val="001D5B5A"/>
    <w:rsid w:val="001E0FCF"/>
    <w:rsid w:val="00216919"/>
    <w:rsid w:val="002231FD"/>
    <w:rsid w:val="002246CF"/>
    <w:rsid w:val="0024037B"/>
    <w:rsid w:val="002E7038"/>
    <w:rsid w:val="002F7B06"/>
    <w:rsid w:val="00310CBF"/>
    <w:rsid w:val="00335369"/>
    <w:rsid w:val="00351279"/>
    <w:rsid w:val="00385083"/>
    <w:rsid w:val="003A349B"/>
    <w:rsid w:val="003A6847"/>
    <w:rsid w:val="003B2671"/>
    <w:rsid w:val="003B5EF7"/>
    <w:rsid w:val="003F74C0"/>
    <w:rsid w:val="00404C9A"/>
    <w:rsid w:val="00422D75"/>
    <w:rsid w:val="00424121"/>
    <w:rsid w:val="004274BE"/>
    <w:rsid w:val="004401B4"/>
    <w:rsid w:val="00456C08"/>
    <w:rsid w:val="00476606"/>
    <w:rsid w:val="004814DD"/>
    <w:rsid w:val="00486BD3"/>
    <w:rsid w:val="004D7F15"/>
    <w:rsid w:val="005060D9"/>
    <w:rsid w:val="005133C0"/>
    <w:rsid w:val="005135D9"/>
    <w:rsid w:val="00536514"/>
    <w:rsid w:val="0056362A"/>
    <w:rsid w:val="00587AEC"/>
    <w:rsid w:val="0059203C"/>
    <w:rsid w:val="00592665"/>
    <w:rsid w:val="005A357D"/>
    <w:rsid w:val="005A72DE"/>
    <w:rsid w:val="005B2AF9"/>
    <w:rsid w:val="005E6DF1"/>
    <w:rsid w:val="00606467"/>
    <w:rsid w:val="00634D79"/>
    <w:rsid w:val="00670FEB"/>
    <w:rsid w:val="006924F8"/>
    <w:rsid w:val="006A00AA"/>
    <w:rsid w:val="006A1936"/>
    <w:rsid w:val="006D4674"/>
    <w:rsid w:val="006D47E0"/>
    <w:rsid w:val="006E2048"/>
    <w:rsid w:val="006F5366"/>
    <w:rsid w:val="00733E6C"/>
    <w:rsid w:val="0074538C"/>
    <w:rsid w:val="007471E4"/>
    <w:rsid w:val="00754CE9"/>
    <w:rsid w:val="0078716B"/>
    <w:rsid w:val="00790D38"/>
    <w:rsid w:val="00793B1B"/>
    <w:rsid w:val="007B61C5"/>
    <w:rsid w:val="007C1F61"/>
    <w:rsid w:val="00803C85"/>
    <w:rsid w:val="00812A65"/>
    <w:rsid w:val="00814228"/>
    <w:rsid w:val="00841CF7"/>
    <w:rsid w:val="00842C5D"/>
    <w:rsid w:val="00851071"/>
    <w:rsid w:val="00853B01"/>
    <w:rsid w:val="0086398A"/>
    <w:rsid w:val="00893250"/>
    <w:rsid w:val="008B4C7D"/>
    <w:rsid w:val="008D7191"/>
    <w:rsid w:val="008E0B4F"/>
    <w:rsid w:val="008E71B7"/>
    <w:rsid w:val="008F2D0A"/>
    <w:rsid w:val="009228B6"/>
    <w:rsid w:val="00974EF0"/>
    <w:rsid w:val="00975E8B"/>
    <w:rsid w:val="009B2155"/>
    <w:rsid w:val="009B7002"/>
    <w:rsid w:val="009D0FDE"/>
    <w:rsid w:val="009D62E7"/>
    <w:rsid w:val="009F1CA0"/>
    <w:rsid w:val="00A11298"/>
    <w:rsid w:val="00A26FB6"/>
    <w:rsid w:val="00A47CE0"/>
    <w:rsid w:val="00A60D9B"/>
    <w:rsid w:val="00A7588F"/>
    <w:rsid w:val="00A80E67"/>
    <w:rsid w:val="00AA5B53"/>
    <w:rsid w:val="00AA79F2"/>
    <w:rsid w:val="00AB7867"/>
    <w:rsid w:val="00AE2E10"/>
    <w:rsid w:val="00AE7067"/>
    <w:rsid w:val="00B348DB"/>
    <w:rsid w:val="00B37370"/>
    <w:rsid w:val="00B75D9A"/>
    <w:rsid w:val="00BB4EF2"/>
    <w:rsid w:val="00BE6701"/>
    <w:rsid w:val="00C33EF7"/>
    <w:rsid w:val="00C47AED"/>
    <w:rsid w:val="00C60312"/>
    <w:rsid w:val="00C8528F"/>
    <w:rsid w:val="00CA14C4"/>
    <w:rsid w:val="00CB4887"/>
    <w:rsid w:val="00D23220"/>
    <w:rsid w:val="00D25947"/>
    <w:rsid w:val="00D87DC8"/>
    <w:rsid w:val="00D93DEE"/>
    <w:rsid w:val="00DA6BCE"/>
    <w:rsid w:val="00DB749A"/>
    <w:rsid w:val="00DF368A"/>
    <w:rsid w:val="00E72331"/>
    <w:rsid w:val="00EB320E"/>
    <w:rsid w:val="00ED2A94"/>
    <w:rsid w:val="00EE2970"/>
    <w:rsid w:val="00EF2B7C"/>
    <w:rsid w:val="00F369D6"/>
    <w:rsid w:val="00F4038D"/>
    <w:rsid w:val="00F43632"/>
    <w:rsid w:val="00F50886"/>
    <w:rsid w:val="00F67794"/>
    <w:rsid w:val="00F8101B"/>
    <w:rsid w:val="00F82E33"/>
    <w:rsid w:val="00FA518A"/>
    <w:rsid w:val="00FE4B50"/>
    <w:rsid w:val="00FE50B2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EE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94"/>
    <w:pPr>
      <w:spacing w:after="200" w:line="276" w:lineRule="auto"/>
    </w:pPr>
    <w:rPr>
      <w:sz w:val="22"/>
      <w:szCs w:val="22"/>
      <w:lang w:val="sl-SI"/>
    </w:rPr>
  </w:style>
  <w:style w:type="paragraph" w:styleId="Balk1">
    <w:name w:val="heading 1"/>
    <w:basedOn w:val="Normal"/>
    <w:next w:val="Normal"/>
    <w:link w:val="Balk1Char"/>
    <w:qFormat/>
    <w:locked/>
    <w:rsid w:val="008932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D2A94"/>
    <w:pPr>
      <w:tabs>
        <w:tab w:val="center" w:pos="4153"/>
        <w:tab w:val="right" w:pos="8306"/>
      </w:tabs>
    </w:pPr>
  </w:style>
  <w:style w:type="character" w:customStyle="1" w:styleId="stbilgiChar">
    <w:name w:val="Üstbilgi Char"/>
    <w:link w:val="stbilgi"/>
    <w:uiPriority w:val="99"/>
    <w:locked/>
    <w:rsid w:val="00ED2A94"/>
    <w:rPr>
      <w:rFonts w:ascii="Calibri" w:hAnsi="Calibri" w:cs="Times New Roman"/>
      <w:lang w:val="sl-SI"/>
    </w:rPr>
  </w:style>
  <w:style w:type="character" w:styleId="Kpr">
    <w:name w:val="Hyperlink"/>
    <w:uiPriority w:val="99"/>
    <w:rsid w:val="00ED2A94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ED2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D2A94"/>
    <w:rPr>
      <w:rFonts w:ascii="Calibri" w:hAnsi="Calibri" w:cs="Times New Roman"/>
      <w:lang w:val="sl-SI"/>
    </w:rPr>
  </w:style>
  <w:style w:type="paragraph" w:styleId="AralkYok">
    <w:name w:val="No Spacing"/>
    <w:basedOn w:val="Normal"/>
    <w:link w:val="AralkYokChar"/>
    <w:uiPriority w:val="99"/>
    <w:qFormat/>
    <w:rsid w:val="00F4038D"/>
    <w:pPr>
      <w:spacing w:after="0" w:line="240" w:lineRule="auto"/>
    </w:pPr>
    <w:rPr>
      <w:rFonts w:cs="Calibri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rsid w:val="0042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274BE"/>
    <w:rPr>
      <w:rFonts w:ascii="Tahoma" w:hAnsi="Tahoma" w:cs="Tahoma"/>
      <w:sz w:val="16"/>
      <w:szCs w:val="16"/>
      <w:lang w:val="sl-SI"/>
    </w:rPr>
  </w:style>
  <w:style w:type="character" w:customStyle="1" w:styleId="AralkYokChar">
    <w:name w:val="Aralık Yok Char"/>
    <w:link w:val="AralkYok"/>
    <w:uiPriority w:val="99"/>
    <w:locked/>
    <w:rsid w:val="00D25947"/>
    <w:rPr>
      <w:rFonts w:ascii="Calibri" w:hAnsi="Calibri" w:cs="Calibri"/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893250"/>
    <w:rPr>
      <w:rFonts w:asciiTheme="majorHAnsi" w:eastAsiaTheme="majorEastAsia" w:hAnsiTheme="majorHAnsi" w:cstheme="majorBidi"/>
      <w:b/>
      <w:bCs/>
      <w:kern w:val="32"/>
      <w:sz w:val="32"/>
      <w:szCs w:val="32"/>
      <w:lang w:val="sl-SI"/>
    </w:rPr>
  </w:style>
  <w:style w:type="paragraph" w:styleId="NormalWeb">
    <w:name w:val="Normal (Web)"/>
    <w:basedOn w:val="Normal"/>
    <w:uiPriority w:val="99"/>
    <w:unhideWhenUsed/>
    <w:rsid w:val="00AA7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AA79F2"/>
  </w:style>
  <w:style w:type="character" w:styleId="Gl">
    <w:name w:val="Strong"/>
    <w:basedOn w:val="VarsaylanParagrafYazTipi"/>
    <w:uiPriority w:val="22"/>
    <w:qFormat/>
    <w:locked/>
    <w:rsid w:val="00AA79F2"/>
    <w:rPr>
      <w:b/>
      <w:bCs/>
    </w:rPr>
  </w:style>
  <w:style w:type="paragraph" w:styleId="ListeParagraf">
    <w:name w:val="List Paragraph"/>
    <w:basedOn w:val="Normal"/>
    <w:uiPriority w:val="34"/>
    <w:qFormat/>
    <w:rsid w:val="00AA79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94"/>
    <w:pPr>
      <w:spacing w:after="200" w:line="276" w:lineRule="auto"/>
    </w:pPr>
    <w:rPr>
      <w:sz w:val="22"/>
      <w:szCs w:val="22"/>
      <w:lang w:val="sl-SI"/>
    </w:rPr>
  </w:style>
  <w:style w:type="paragraph" w:styleId="Balk1">
    <w:name w:val="heading 1"/>
    <w:basedOn w:val="Normal"/>
    <w:next w:val="Normal"/>
    <w:link w:val="Balk1Char"/>
    <w:qFormat/>
    <w:locked/>
    <w:rsid w:val="008932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D2A94"/>
    <w:pPr>
      <w:tabs>
        <w:tab w:val="center" w:pos="4153"/>
        <w:tab w:val="right" w:pos="8306"/>
      </w:tabs>
    </w:pPr>
  </w:style>
  <w:style w:type="character" w:customStyle="1" w:styleId="stbilgiChar">
    <w:name w:val="Üstbilgi Char"/>
    <w:link w:val="stbilgi"/>
    <w:uiPriority w:val="99"/>
    <w:locked/>
    <w:rsid w:val="00ED2A94"/>
    <w:rPr>
      <w:rFonts w:ascii="Calibri" w:hAnsi="Calibri" w:cs="Times New Roman"/>
      <w:lang w:val="sl-SI"/>
    </w:rPr>
  </w:style>
  <w:style w:type="character" w:styleId="Kpr">
    <w:name w:val="Hyperlink"/>
    <w:uiPriority w:val="99"/>
    <w:rsid w:val="00ED2A94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ED2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D2A94"/>
    <w:rPr>
      <w:rFonts w:ascii="Calibri" w:hAnsi="Calibri" w:cs="Times New Roman"/>
      <w:lang w:val="sl-SI"/>
    </w:rPr>
  </w:style>
  <w:style w:type="paragraph" w:styleId="AralkYok">
    <w:name w:val="No Spacing"/>
    <w:basedOn w:val="Normal"/>
    <w:link w:val="AralkYokChar"/>
    <w:uiPriority w:val="99"/>
    <w:qFormat/>
    <w:rsid w:val="00F4038D"/>
    <w:pPr>
      <w:spacing w:after="0" w:line="240" w:lineRule="auto"/>
    </w:pPr>
    <w:rPr>
      <w:rFonts w:cs="Calibri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rsid w:val="0042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274BE"/>
    <w:rPr>
      <w:rFonts w:ascii="Tahoma" w:hAnsi="Tahoma" w:cs="Tahoma"/>
      <w:sz w:val="16"/>
      <w:szCs w:val="16"/>
      <w:lang w:val="sl-SI"/>
    </w:rPr>
  </w:style>
  <w:style w:type="character" w:customStyle="1" w:styleId="AralkYokChar">
    <w:name w:val="Aralık Yok Char"/>
    <w:link w:val="AralkYok"/>
    <w:uiPriority w:val="99"/>
    <w:locked/>
    <w:rsid w:val="00D25947"/>
    <w:rPr>
      <w:rFonts w:ascii="Calibri" w:hAnsi="Calibri" w:cs="Calibri"/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893250"/>
    <w:rPr>
      <w:rFonts w:asciiTheme="majorHAnsi" w:eastAsiaTheme="majorEastAsia" w:hAnsiTheme="majorHAnsi" w:cstheme="majorBidi"/>
      <w:b/>
      <w:bCs/>
      <w:kern w:val="32"/>
      <w:sz w:val="32"/>
      <w:szCs w:val="32"/>
      <w:lang w:val="sl-SI"/>
    </w:rPr>
  </w:style>
  <w:style w:type="paragraph" w:styleId="NormalWeb">
    <w:name w:val="Normal (Web)"/>
    <w:basedOn w:val="Normal"/>
    <w:uiPriority w:val="99"/>
    <w:unhideWhenUsed/>
    <w:rsid w:val="00AA7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AA79F2"/>
  </w:style>
  <w:style w:type="character" w:styleId="Gl">
    <w:name w:val="Strong"/>
    <w:basedOn w:val="VarsaylanParagrafYazTipi"/>
    <w:uiPriority w:val="22"/>
    <w:qFormat/>
    <w:locked/>
    <w:rsid w:val="00AA79F2"/>
    <w:rPr>
      <w:b/>
      <w:bCs/>
    </w:rPr>
  </w:style>
  <w:style w:type="paragraph" w:styleId="ListeParagraf">
    <w:name w:val="List Paragraph"/>
    <w:basedOn w:val="Normal"/>
    <w:uiPriority w:val="34"/>
    <w:qFormat/>
    <w:rsid w:val="00AA79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0200">
          <w:marLeft w:val="1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211">
              <w:marLeft w:val="12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213">
                  <w:marLeft w:val="2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7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4187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87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.ac.cy/mg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nayiotis.zaphiris@cut.ac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prusinteractionlab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nayiotis.zaphiris@cut.ac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prusinteractionlab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Erasmus/Leonardo Placement at the Erasmus Mobility Office of</vt:lpstr>
      <vt:lpstr>Erasmus/Leonardo Placement at the Erasmus Mobility Office of</vt:lpstr>
    </vt:vector>
  </TitlesOfParts>
  <Company>Hewlett-Packard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Erasmus/Leonardo Placement at the Erasmus Mobility Office of</dc:title>
  <dc:creator>Karin Wascher</dc:creator>
  <cp:lastModifiedBy>Sau</cp:lastModifiedBy>
  <cp:revision>2</cp:revision>
  <cp:lastPrinted>2012-06-05T10:09:00Z</cp:lastPrinted>
  <dcterms:created xsi:type="dcterms:W3CDTF">2016-06-17T08:07:00Z</dcterms:created>
  <dcterms:modified xsi:type="dcterms:W3CDTF">2016-06-17T08:07:00Z</dcterms:modified>
</cp:coreProperties>
</file>