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59" w:rsidRPr="00024F59" w:rsidRDefault="00024F59" w:rsidP="00E62986">
      <w:pPr>
        <w:jc w:val="center"/>
        <w:rPr>
          <w:rFonts w:ascii="Arial Black" w:hAnsi="Arial Black"/>
          <w:sz w:val="20"/>
          <w:szCs w:val="20"/>
          <w:lang w:val="en-US"/>
        </w:rPr>
      </w:pPr>
      <w:bookmarkStart w:id="0" w:name="_GoBack"/>
      <w:bookmarkEnd w:id="0"/>
    </w:p>
    <w:p w:rsidR="00C15CDC" w:rsidRPr="002A3EAA" w:rsidRDefault="00C15CDC" w:rsidP="00E62986">
      <w:pPr>
        <w:jc w:val="center"/>
        <w:rPr>
          <w:rFonts w:ascii="Arial Black" w:hAnsi="Arial Black"/>
          <w:sz w:val="48"/>
          <w:szCs w:val="48"/>
          <w:lang w:val="en-US"/>
        </w:rPr>
      </w:pPr>
      <w:r w:rsidRPr="002A3EAA">
        <w:rPr>
          <w:rFonts w:ascii="Arial Black" w:hAnsi="Arial Black"/>
          <w:sz w:val="48"/>
          <w:szCs w:val="48"/>
          <w:lang w:val="en-US"/>
        </w:rPr>
        <w:t>Erasmus Placement Offer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787A16">
            <w:pPr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EMPLOYER 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Name of organization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ThinkYoung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Place du Luxembourg 6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Postal Code</w:t>
            </w:r>
          </w:p>
        </w:tc>
        <w:tc>
          <w:tcPr>
            <w:tcW w:w="5670" w:type="dxa"/>
          </w:tcPr>
          <w:p w:rsidR="00C15CDC" w:rsidRDefault="004D32E4" w:rsidP="00AE217B">
            <w:r>
              <w:t>1050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City</w:t>
            </w:r>
          </w:p>
        </w:tc>
        <w:tc>
          <w:tcPr>
            <w:tcW w:w="5670" w:type="dxa"/>
          </w:tcPr>
          <w:p w:rsidR="00C15CDC" w:rsidRDefault="004D32E4" w:rsidP="00AE217B"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Country</w:t>
            </w:r>
          </w:p>
        </w:tc>
        <w:tc>
          <w:tcPr>
            <w:tcW w:w="5670" w:type="dxa"/>
          </w:tcPr>
          <w:p w:rsidR="00C15CDC" w:rsidRDefault="004D32E4" w:rsidP="00AE217B">
            <w:r>
              <w:t>Belgium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Telephone</w:t>
            </w:r>
          </w:p>
        </w:tc>
        <w:tc>
          <w:tcPr>
            <w:tcW w:w="5670" w:type="dxa"/>
          </w:tcPr>
          <w:p w:rsidR="00C15CDC" w:rsidRDefault="004D32E4" w:rsidP="00AE217B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Fax</w:t>
            </w:r>
          </w:p>
        </w:tc>
        <w:bookmarkStart w:id="1" w:name="Texte7"/>
        <w:tc>
          <w:tcPr>
            <w:tcW w:w="5670" w:type="dxa"/>
          </w:tcPr>
          <w:p w:rsidR="00C15CDC" w:rsidRDefault="00C15CDC" w:rsidP="00AE217B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E-mail</w:t>
            </w:r>
          </w:p>
        </w:tc>
        <w:tc>
          <w:tcPr>
            <w:tcW w:w="5670" w:type="dxa"/>
          </w:tcPr>
          <w:p w:rsidR="00C15CDC" w:rsidRDefault="004D32E4" w:rsidP="00AE217B">
            <w:r>
              <w:t>info@thinkyoung.eu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Website</w:t>
            </w:r>
          </w:p>
        </w:tc>
        <w:tc>
          <w:tcPr>
            <w:tcW w:w="5670" w:type="dxa"/>
          </w:tcPr>
          <w:p w:rsidR="00C15CDC" w:rsidRDefault="00346B91" w:rsidP="00AE217B">
            <w:hyperlink r:id="rId8" w:history="1">
              <w:r w:rsidR="004D32E4" w:rsidRPr="004D32E4">
                <w:rPr>
                  <w:rStyle w:val="Hyperlink"/>
                </w:rPr>
                <w:t>http://thinkyoung.eu</w:t>
              </w:r>
            </w:hyperlink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Number of employees</w:t>
            </w:r>
          </w:p>
        </w:tc>
        <w:tc>
          <w:tcPr>
            <w:tcW w:w="5670" w:type="dxa"/>
          </w:tcPr>
          <w:p w:rsidR="00C15CDC" w:rsidRDefault="004D32E4" w:rsidP="00AE217B">
            <w:r>
              <w:t>15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Year of foundation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2007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Contact person</w:t>
            </w:r>
          </w:p>
        </w:tc>
        <w:tc>
          <w:tcPr>
            <w:tcW w:w="5670" w:type="dxa"/>
          </w:tcPr>
          <w:p w:rsidR="00C15CDC" w:rsidRDefault="004D32E4" w:rsidP="004D32E4">
            <w:r>
              <w:t>Pia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Department / Function</w:t>
            </w:r>
          </w:p>
        </w:tc>
        <w:tc>
          <w:tcPr>
            <w:tcW w:w="5670" w:type="dxa"/>
          </w:tcPr>
          <w:p w:rsidR="00C15CDC" w:rsidRDefault="004D32E4" w:rsidP="00AE217B">
            <w:r>
              <w:t>Research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telephone number</w:t>
            </w:r>
          </w:p>
        </w:tc>
        <w:tc>
          <w:tcPr>
            <w:tcW w:w="5670" w:type="dxa"/>
          </w:tcPr>
          <w:p w:rsidR="00C15CDC" w:rsidRDefault="004D32E4" w:rsidP="004D32E4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mobile</w:t>
            </w:r>
          </w:p>
        </w:tc>
        <w:tc>
          <w:tcPr>
            <w:tcW w:w="5670" w:type="dxa"/>
          </w:tcPr>
          <w:p w:rsidR="00C15CDC" w:rsidRDefault="004D32E4" w:rsidP="00AE217B">
            <w:r>
              <w:t>+32.(0)4</w:t>
            </w:r>
            <w:r w:rsidRPr="004D32E4">
              <w:t>.</w:t>
            </w:r>
            <w:r>
              <w:t>89.31</w:t>
            </w:r>
            <w:r w:rsidRPr="004D32E4">
              <w:t>2.</w:t>
            </w:r>
            <w:r>
              <w:t>360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e-mail 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pia@thinkyoung.eu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Short Description of the Company</w:t>
            </w:r>
          </w:p>
        </w:tc>
        <w:tc>
          <w:tcPr>
            <w:tcW w:w="5670" w:type="dxa"/>
          </w:tcPr>
          <w:p w:rsidR="004D32E4" w:rsidRPr="004D32E4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ThinkYoung is the first think tank that focuses on young people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with</w:t>
            </w: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offices in Brussels, Geneva and Hong Kong.</w:t>
            </w:r>
          </w:p>
          <w:p w:rsidR="00C15CDC" w:rsidRPr="006820BE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It is a not for profit organisation, with the aim of making the world a better place for young people, by involving them in decision making processes and by providing decision makers with high quality researches on youth’s conditions.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Other</w:t>
            </w:r>
          </w:p>
        </w:tc>
        <w:bookmarkStart w:id="2" w:name="Texte18"/>
        <w:tc>
          <w:tcPr>
            <w:tcW w:w="5670" w:type="dxa"/>
          </w:tcPr>
          <w:p w:rsidR="00C15CDC" w:rsidRPr="006820BE" w:rsidRDefault="00C15CDC" w:rsidP="003460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</w:tbl>
    <w:p w:rsidR="00C15CDC" w:rsidRDefault="00C15CDC"/>
    <w:p w:rsidR="00024F59" w:rsidRDefault="00024F59"/>
    <w:p w:rsidR="00C15CDC" w:rsidRDefault="00C15C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PLACEMENT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Department / Function</w:t>
            </w:r>
          </w:p>
        </w:tc>
        <w:tc>
          <w:tcPr>
            <w:tcW w:w="5670" w:type="dxa"/>
          </w:tcPr>
          <w:p w:rsidR="00C15CDC" w:rsidRDefault="003E104C" w:rsidP="002252FD">
            <w:pPr>
              <w:spacing w:after="120" w:line="240" w:lineRule="auto"/>
            </w:pPr>
            <w:r>
              <w:t>Communications Assistant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Description of activities</w:t>
            </w:r>
          </w:p>
        </w:tc>
        <w:tc>
          <w:tcPr>
            <w:tcW w:w="5670" w:type="dxa"/>
          </w:tcPr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Support the communications and media needs of ThinkYoung;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Write press releases, articles, newsletters, brochures and content for the Web;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Development of a media network and contact database;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Making full use of online new media tools to further disseminate ThinkYoung’s activities;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Promotion of conferences and events;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Identification of suitable stories for developing into media pitches;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Attending relevant events and seminars;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Monitoring of the news agenda and reporting on specific coverage;</w:t>
            </w:r>
          </w:p>
          <w:p w:rsidR="003E104C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The Media Officer is in charge of managing all the members of the writing team and the publication their articles in our media partners or through ThinkYoung's media platforms);</w:t>
            </w:r>
          </w:p>
          <w:p w:rsidR="00E94322" w:rsidRPr="003E104C" w:rsidRDefault="003E104C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3E104C">
              <w:rPr>
                <w:lang w:val="en-US"/>
              </w:rPr>
              <w:t>When needed, manage ThinkYoung’s social media.</w:t>
            </w:r>
          </w:p>
          <w:p w:rsidR="00C15CDC" w:rsidRPr="00E94322" w:rsidRDefault="00E94322" w:rsidP="003E104C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Being part of the </w:t>
            </w:r>
            <w:r>
              <w:rPr>
                <w:lang w:val="en-US"/>
              </w:rPr>
              <w:t xml:space="preserve">ThinkYoung </w:t>
            </w:r>
            <w:r w:rsidRPr="00E94322">
              <w:rPr>
                <w:lang w:val="en-US"/>
              </w:rPr>
              <w:t xml:space="preserve">team, the intern might also be asked to contribute to other activities as project  execution, external relations, medias, fundraising, and office tasks...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Duration</w:t>
            </w:r>
          </w:p>
        </w:tc>
        <w:tc>
          <w:tcPr>
            <w:tcW w:w="5670" w:type="dxa"/>
          </w:tcPr>
          <w:p w:rsidR="00C15CDC" w:rsidRDefault="003E104C" w:rsidP="00C50B5B">
            <w:pPr>
              <w:spacing w:after="120" w:line="240" w:lineRule="auto"/>
            </w:pPr>
            <w:r>
              <w:t>Min 3</w:t>
            </w:r>
            <w:r w:rsidR="00E94322">
              <w:t xml:space="preserve"> months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Working hours / Weekly hours</w:t>
            </w:r>
          </w:p>
        </w:tc>
        <w:tc>
          <w:tcPr>
            <w:tcW w:w="5670" w:type="dxa"/>
          </w:tcPr>
          <w:p w:rsidR="00C15CDC" w:rsidRDefault="00E94322" w:rsidP="00E94322">
            <w:pPr>
              <w:spacing w:after="120" w:line="240" w:lineRule="auto"/>
            </w:pPr>
            <w:r>
              <w:t>9</w:t>
            </w:r>
            <w:r w:rsidR="00C15CDC">
              <w:t xml:space="preserve"> h/per day; </w:t>
            </w:r>
            <w:r>
              <w:t>180</w:t>
            </w:r>
            <w:r w:rsidR="00C15CDC">
              <w:t xml:space="preserve"> h/per month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City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Help with finding Accommodation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Financial Contribution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 w:rsidRPr="00E94322">
              <w:t>This is an unpaid position. ONLY candidates eligible for scholarships (Leonardo, Erasmus, Eurodysse, etc...) will be considered.</w:t>
            </w:r>
          </w:p>
        </w:tc>
      </w:tr>
    </w:tbl>
    <w:p w:rsidR="00C15CDC" w:rsidRDefault="00C15CDC" w:rsidP="00815AAC">
      <w:pPr>
        <w:spacing w:after="120" w:line="240" w:lineRule="auto"/>
      </w:pPr>
    </w:p>
    <w:p w:rsidR="00C15CDC" w:rsidRDefault="00C15CDC" w:rsidP="00815AAC">
      <w:pPr>
        <w:spacing w:after="12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REQUI</w:t>
            </w:r>
            <w:r w:rsidRPr="008C15AF">
              <w:rPr>
                <w:b/>
                <w:sz w:val="28"/>
                <w:szCs w:val="28"/>
              </w:rPr>
              <w:t xml:space="preserve">REMENTS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Oral and written language skills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 w:rsidRPr="008C15AF">
              <w:rPr>
                <w:lang w:val="en-US"/>
              </w:rPr>
              <w:t>English (level:</w:t>
            </w:r>
            <w:r>
              <w:rPr>
                <w:lang w:val="en-US"/>
              </w:rPr>
              <w:t xml:space="preserve"> </w:t>
            </w:r>
            <w:r w:rsidR="00E94322">
              <w:rPr>
                <w:lang w:val="en-US"/>
              </w:rPr>
              <w:t>C</w:t>
            </w:r>
            <w:r>
              <w:rPr>
                <w:lang w:val="en-US"/>
              </w:rPr>
              <w:t xml:space="preserve"> </w:t>
            </w:r>
            <w:r w:rsidRPr="008C15AF">
              <w:rPr>
                <w:lang w:val="en-US"/>
              </w:rPr>
              <w:t>)</w:t>
            </w:r>
          </w:p>
          <w:p w:rsidR="00C15CDC" w:rsidRDefault="003E104C" w:rsidP="003E104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240" w:lineRule="auto"/>
              <w:rPr>
                <w:lang w:val="en-US"/>
              </w:rPr>
            </w:pPr>
            <w:r>
              <w:rPr>
                <w:lang w:val="en-US"/>
              </w:rPr>
              <w:t>Good k</w:t>
            </w:r>
            <w:r w:rsidR="00E94322" w:rsidRPr="00E94322">
              <w:rPr>
                <w:lang w:val="en-US"/>
              </w:rPr>
              <w:t xml:space="preserve">nowledge of </w:t>
            </w:r>
            <w:r>
              <w:rPr>
                <w:lang w:val="en-US"/>
              </w:rPr>
              <w:t>French (level: B)</w:t>
            </w:r>
          </w:p>
          <w:p w:rsidR="003E104C" w:rsidRPr="00E94322" w:rsidRDefault="003E104C" w:rsidP="003E104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240" w:lineRule="auto"/>
              <w:rPr>
                <w:lang w:val="en-US"/>
              </w:rPr>
            </w:pPr>
            <w:r>
              <w:rPr>
                <w:lang w:val="en-US"/>
              </w:rPr>
              <w:t>Knowledge of other EU languages welcome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Computer skills</w:t>
            </w:r>
          </w:p>
        </w:tc>
        <w:tc>
          <w:tcPr>
            <w:tcW w:w="5670" w:type="dxa"/>
          </w:tcPr>
          <w:p w:rsidR="00C15CDC" w:rsidRDefault="003E104C" w:rsidP="002252FD">
            <w:pPr>
              <w:spacing w:after="120" w:line="240" w:lineRule="auto"/>
            </w:pPr>
            <w:r w:rsidRPr="003E104C">
              <w:t>Familiar with Microsoft Office tools, Google, and social medias: web mastering;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Drivers license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FF69B9" w:rsidP="001C6615">
            <w:pPr>
              <w:spacing w:after="120" w:line="240" w:lineRule="auto"/>
            </w:pPr>
            <w:r w:rsidRPr="00FF69B9">
              <w:t>Good understanding of the EU policy-making processes</w:t>
            </w:r>
          </w:p>
        </w:tc>
      </w:tr>
    </w:tbl>
    <w:p w:rsidR="00C15CDC" w:rsidRDefault="00C15CDC"/>
    <w:sectPr w:rsidR="00C15CDC" w:rsidSect="003174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91" w:rsidRDefault="00346B91" w:rsidP="00E62986">
      <w:pPr>
        <w:spacing w:after="0" w:line="240" w:lineRule="auto"/>
      </w:pPr>
      <w:r>
        <w:separator/>
      </w:r>
    </w:p>
  </w:endnote>
  <w:endnote w:type="continuationSeparator" w:id="0">
    <w:p w:rsidR="00346B91" w:rsidRDefault="00346B91" w:rsidP="00E6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91" w:rsidRDefault="00346B91" w:rsidP="00E62986">
      <w:pPr>
        <w:spacing w:after="0" w:line="240" w:lineRule="auto"/>
      </w:pPr>
      <w:r>
        <w:separator/>
      </w:r>
    </w:p>
  </w:footnote>
  <w:footnote w:type="continuationSeparator" w:id="0">
    <w:p w:rsidR="00346B91" w:rsidRDefault="00346B91" w:rsidP="00E6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22" w:rsidRDefault="00E94322">
    <w:pPr>
      <w:pStyle w:val="Header"/>
    </w:pPr>
    <w:r w:rsidRPr="00024F59">
      <w:rPr>
        <w:b/>
        <w:bCs/>
        <w:lang w:val="fr-BE"/>
      </w:rPr>
      <w:object w:dxaOrig="14145" w:dyaOrig="4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4pt;height:41.4pt" o:ole="">
          <v:imagedata r:id="rId1" o:title=""/>
        </v:shape>
        <o:OLEObject Type="Embed" ProgID="AcroExch.Document.11" ShapeID="_x0000_i1025" DrawAspect="Content" ObjectID="_1470733095" r:id="rId2"/>
      </w:object>
    </w:r>
  </w:p>
  <w:p w:rsidR="00E94322" w:rsidRDefault="00E94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C84C2C"/>
    <w:multiLevelType w:val="hybridMultilevel"/>
    <w:tmpl w:val="FAC85C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DD34DC"/>
    <w:multiLevelType w:val="multilevel"/>
    <w:tmpl w:val="2130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6"/>
    <w:rsid w:val="00024F59"/>
    <w:rsid w:val="00093397"/>
    <w:rsid w:val="001343F7"/>
    <w:rsid w:val="00151EBD"/>
    <w:rsid w:val="001C6615"/>
    <w:rsid w:val="00221BBA"/>
    <w:rsid w:val="002252FD"/>
    <w:rsid w:val="002A3EAA"/>
    <w:rsid w:val="002D7A13"/>
    <w:rsid w:val="00317412"/>
    <w:rsid w:val="00322937"/>
    <w:rsid w:val="003460E4"/>
    <w:rsid w:val="00346B91"/>
    <w:rsid w:val="003606E5"/>
    <w:rsid w:val="003E104C"/>
    <w:rsid w:val="00405F69"/>
    <w:rsid w:val="004D29D9"/>
    <w:rsid w:val="004D32E4"/>
    <w:rsid w:val="005331D5"/>
    <w:rsid w:val="005A1E2F"/>
    <w:rsid w:val="005E74D3"/>
    <w:rsid w:val="0062655E"/>
    <w:rsid w:val="006820BE"/>
    <w:rsid w:val="006E6820"/>
    <w:rsid w:val="00700E50"/>
    <w:rsid w:val="007166B5"/>
    <w:rsid w:val="007672AA"/>
    <w:rsid w:val="007868C5"/>
    <w:rsid w:val="00787A16"/>
    <w:rsid w:val="007D26CD"/>
    <w:rsid w:val="00815AAC"/>
    <w:rsid w:val="00864094"/>
    <w:rsid w:val="008C15AF"/>
    <w:rsid w:val="008F3B02"/>
    <w:rsid w:val="00900EC7"/>
    <w:rsid w:val="009E0774"/>
    <w:rsid w:val="009E60AD"/>
    <w:rsid w:val="009F39AA"/>
    <w:rsid w:val="00A331FB"/>
    <w:rsid w:val="00AE217B"/>
    <w:rsid w:val="00BD3583"/>
    <w:rsid w:val="00C05D60"/>
    <w:rsid w:val="00C15CDC"/>
    <w:rsid w:val="00C50B5B"/>
    <w:rsid w:val="00D21CAF"/>
    <w:rsid w:val="00D40E2B"/>
    <w:rsid w:val="00DA3B9B"/>
    <w:rsid w:val="00DB0F90"/>
    <w:rsid w:val="00DE5CCF"/>
    <w:rsid w:val="00E62986"/>
    <w:rsid w:val="00E94322"/>
    <w:rsid w:val="00F73F5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nkyoung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CMEPIUS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aljosab</dc:creator>
  <cp:lastModifiedBy>Bevran Belgin Alhas</cp:lastModifiedBy>
  <cp:revision>2</cp:revision>
  <cp:lastPrinted>2009-05-08T12:02:00Z</cp:lastPrinted>
  <dcterms:created xsi:type="dcterms:W3CDTF">2014-08-28T09:12:00Z</dcterms:created>
  <dcterms:modified xsi:type="dcterms:W3CDTF">2014-08-28T09:12:00Z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1THid3TlG5ecEV0d5SdXPMYEbk7WpwtIqY8htRft7Jp0</vt:lpwstr>
  </property>
  <property fmtid="{D5CDD505-2E9C-101B-9397-08002B2CF9AE}" pid="4" name="Google.Documents.RevisionId">
    <vt:lpwstr>12575703089509900701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